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614B0F17" w:rsidR="00B2580E" w:rsidRDefault="00B2580E" w:rsidP="00A05B02">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w:t>
      </w:r>
      <w:r w:rsidR="00191ECF" w:rsidRPr="00E06C8E">
        <w:rPr>
          <w:b/>
        </w:rPr>
        <w:t xml:space="preserve">AL </w:t>
      </w:r>
      <w:r w:rsidR="007D76D3">
        <w:rPr>
          <w:b/>
        </w:rPr>
        <w:t>3</w:t>
      </w:r>
      <w:r w:rsidR="00B60595">
        <w:rPr>
          <w:b/>
        </w:rPr>
        <w:t>1</w:t>
      </w:r>
      <w:r w:rsidR="00310BAB" w:rsidRPr="00E06C8E">
        <w:rPr>
          <w:b/>
        </w:rPr>
        <w:t xml:space="preserve"> </w:t>
      </w:r>
      <w:r w:rsidR="00D96169" w:rsidRPr="00E06C8E">
        <w:rPr>
          <w:b/>
        </w:rPr>
        <w:t>DE</w:t>
      </w:r>
      <w:r w:rsidR="00374449" w:rsidRPr="00E06C8E">
        <w:rPr>
          <w:b/>
        </w:rPr>
        <w:t xml:space="preserve"> </w:t>
      </w:r>
      <w:r w:rsidR="00B60595">
        <w:rPr>
          <w:b/>
        </w:rPr>
        <w:t>DICIEMBRE</w:t>
      </w:r>
      <w:r w:rsidR="00C0657A">
        <w:rPr>
          <w:b/>
        </w:rPr>
        <w:t xml:space="preserve"> </w:t>
      </w:r>
      <w:r w:rsidR="00233DB2" w:rsidRPr="00E06C8E">
        <w:rPr>
          <w:b/>
        </w:rPr>
        <w:t>D</w:t>
      </w:r>
      <w:r w:rsidR="00D96169" w:rsidRPr="00E06C8E">
        <w:rPr>
          <w:b/>
        </w:rPr>
        <w:t xml:space="preserve">E </w:t>
      </w:r>
      <w:r w:rsidR="00D54D59">
        <w:rPr>
          <w:b/>
        </w:rPr>
        <w:t>2022</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2174DD61" w:rsidR="00B2580E" w:rsidRPr="003B2B12" w:rsidRDefault="00B2580E" w:rsidP="00254975">
      <w:pPr>
        <w:pStyle w:val="documento"/>
        <w:ind w:left="567" w:hanging="567"/>
        <w:rPr>
          <w:b/>
        </w:rPr>
      </w:pPr>
      <w:r w:rsidRPr="003B2B12">
        <w:rPr>
          <w:b/>
        </w:rPr>
        <w:t>I)</w:t>
      </w:r>
      <w:r w:rsidRPr="003B2B12">
        <w:rPr>
          <w:b/>
        </w:rPr>
        <w:tab/>
        <w:t>Notas a</w:t>
      </w:r>
      <w:r w:rsidR="00D97D83">
        <w:rPr>
          <w:b/>
        </w:rPr>
        <w:t>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801627A" w:rsidR="00B2580E" w:rsidRPr="00272BD4" w:rsidRDefault="00374449" w:rsidP="006E027D">
            <w:pPr>
              <w:pStyle w:val="ENCTAB"/>
              <w:spacing w:after="0"/>
              <w:rPr>
                <w:sz w:val="14"/>
                <w:szCs w:val="14"/>
              </w:rPr>
            </w:pPr>
            <w:r>
              <w:rPr>
                <w:sz w:val="14"/>
                <w:szCs w:val="14"/>
              </w:rPr>
              <w:t>2022</w:t>
            </w:r>
          </w:p>
        </w:tc>
        <w:tc>
          <w:tcPr>
            <w:tcW w:w="1418" w:type="dxa"/>
            <w:shd w:val="clear" w:color="auto" w:fill="D2D3D5"/>
            <w:vAlign w:val="center"/>
          </w:tcPr>
          <w:p w14:paraId="53CD9D18" w14:textId="30E9C20D" w:rsidR="00B2580E" w:rsidRPr="00272BD4" w:rsidRDefault="00374449" w:rsidP="006E027D">
            <w:pPr>
              <w:pStyle w:val="ENCTAB"/>
              <w:spacing w:after="0"/>
              <w:rPr>
                <w:sz w:val="14"/>
                <w:szCs w:val="14"/>
              </w:rPr>
            </w:pPr>
            <w:r>
              <w:rPr>
                <w:sz w:val="14"/>
                <w:szCs w:val="14"/>
              </w:rPr>
              <w:t>2021</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66A8064B" w:rsidR="00B2580E" w:rsidRPr="0063233F" w:rsidRDefault="00633E33"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3651723A" w14:textId="75E989E5" w:rsidR="00B2580E" w:rsidRPr="00AF71CB" w:rsidRDefault="00B60595" w:rsidP="00006836">
            <w:pPr>
              <w:pStyle w:val="TEXTAB"/>
              <w:spacing w:after="0"/>
              <w:ind w:right="237"/>
              <w:jc w:val="right"/>
              <w:rPr>
                <w:sz w:val="12"/>
                <w:szCs w:val="12"/>
                <w:lang w:val="es-ES_tradnl"/>
              </w:rPr>
            </w:pPr>
            <w:r>
              <w:rPr>
                <w:sz w:val="12"/>
                <w:szCs w:val="12"/>
                <w:lang w:val="es-ES_tradnl"/>
              </w:rPr>
              <w:t>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01D9A856" w:rsidR="00B2580E" w:rsidRPr="0063233F" w:rsidRDefault="00633E33" w:rsidP="00006836">
            <w:pPr>
              <w:pStyle w:val="TEXTAB"/>
              <w:spacing w:after="0"/>
              <w:ind w:right="237"/>
              <w:jc w:val="right"/>
              <w:rPr>
                <w:sz w:val="12"/>
                <w:szCs w:val="12"/>
                <w:lang w:val="es-ES_tradnl"/>
              </w:rPr>
            </w:pPr>
            <w:r w:rsidRPr="00633E33">
              <w:rPr>
                <w:sz w:val="12"/>
                <w:szCs w:val="12"/>
                <w:lang w:val="es-ES_tradnl"/>
              </w:rPr>
              <w:t>1,071,446</w:t>
            </w:r>
          </w:p>
        </w:tc>
        <w:tc>
          <w:tcPr>
            <w:tcW w:w="1418" w:type="dxa"/>
            <w:vAlign w:val="center"/>
          </w:tcPr>
          <w:p w14:paraId="430E79CB" w14:textId="0087969E" w:rsidR="00B2580E" w:rsidRPr="00AF71CB" w:rsidRDefault="00B60595" w:rsidP="00EF1D02">
            <w:pPr>
              <w:pStyle w:val="TEXTAB"/>
              <w:spacing w:after="0"/>
              <w:ind w:right="237"/>
              <w:jc w:val="right"/>
              <w:rPr>
                <w:sz w:val="12"/>
                <w:szCs w:val="12"/>
                <w:lang w:val="es-ES_tradnl"/>
              </w:rPr>
            </w:pPr>
            <w:r w:rsidRPr="00B60595">
              <w:rPr>
                <w:sz w:val="12"/>
                <w:szCs w:val="12"/>
                <w:lang w:val="es-ES_tradnl"/>
              </w:rPr>
              <w:t>1,433,121</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62B43DF1" w:rsidR="00B2580E" w:rsidRPr="0063233F" w:rsidRDefault="00633E33"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4D918B0A" w14:textId="377C0AD1" w:rsidR="00B2580E" w:rsidRPr="00AF71CB" w:rsidRDefault="00B60595" w:rsidP="003359D1">
            <w:pPr>
              <w:pStyle w:val="TEXTAB"/>
              <w:spacing w:after="0"/>
              <w:ind w:right="237"/>
              <w:jc w:val="right"/>
              <w:rPr>
                <w:sz w:val="12"/>
                <w:szCs w:val="12"/>
                <w:lang w:val="es-ES_tradnl"/>
              </w:rPr>
            </w:pPr>
            <w:r>
              <w:rPr>
                <w:sz w:val="12"/>
                <w:szCs w:val="12"/>
                <w:lang w:val="es-ES_tradnl"/>
              </w:rPr>
              <w:t>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4FB142D8" w:rsidR="00AA0FFE" w:rsidRDefault="00633E33" w:rsidP="00A271DC">
            <w:pPr>
              <w:pStyle w:val="TEXTAB"/>
              <w:spacing w:after="0"/>
              <w:ind w:right="237"/>
              <w:jc w:val="right"/>
              <w:rPr>
                <w:sz w:val="12"/>
                <w:szCs w:val="12"/>
                <w:lang w:val="es-ES_tradnl"/>
              </w:rPr>
            </w:pPr>
            <w:r>
              <w:rPr>
                <w:sz w:val="12"/>
                <w:szCs w:val="12"/>
                <w:lang w:val="es-ES_tradnl"/>
              </w:rPr>
              <w:t>0</w:t>
            </w:r>
          </w:p>
        </w:tc>
        <w:tc>
          <w:tcPr>
            <w:tcW w:w="1418" w:type="dxa"/>
            <w:tcBorders>
              <w:bottom w:val="double" w:sz="4" w:space="0" w:color="auto"/>
            </w:tcBorders>
            <w:vAlign w:val="center"/>
          </w:tcPr>
          <w:p w14:paraId="357F625B" w14:textId="5DA2B1DD" w:rsidR="00AA0FFE" w:rsidRPr="00AF71CB" w:rsidRDefault="00B60595" w:rsidP="00827488">
            <w:pPr>
              <w:pStyle w:val="TEXTAB"/>
              <w:spacing w:after="0"/>
              <w:ind w:right="237"/>
              <w:jc w:val="right"/>
              <w:rPr>
                <w:sz w:val="12"/>
                <w:szCs w:val="12"/>
                <w:lang w:val="es-ES_tradnl"/>
              </w:rPr>
            </w:pPr>
            <w:r>
              <w:rPr>
                <w:sz w:val="12"/>
                <w:szCs w:val="12"/>
                <w:lang w:val="es-ES_tradnl"/>
              </w:rPr>
              <w:t>0</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50F95707" w:rsidR="00B2580E" w:rsidRPr="0063233F" w:rsidRDefault="00633E33" w:rsidP="0090589C">
            <w:pPr>
              <w:pStyle w:val="TEXTAB"/>
              <w:spacing w:after="0"/>
              <w:ind w:right="237"/>
              <w:jc w:val="right"/>
              <w:rPr>
                <w:sz w:val="12"/>
                <w:szCs w:val="12"/>
                <w:lang w:val="es-ES_tradnl"/>
              </w:rPr>
            </w:pPr>
            <w:r w:rsidRPr="00633E33">
              <w:rPr>
                <w:sz w:val="12"/>
                <w:szCs w:val="12"/>
                <w:lang w:val="es-ES_tradnl"/>
              </w:rPr>
              <w:t>1,071,446</w:t>
            </w:r>
          </w:p>
        </w:tc>
        <w:tc>
          <w:tcPr>
            <w:tcW w:w="1418" w:type="dxa"/>
            <w:shd w:val="clear" w:color="auto" w:fill="D2D3D5"/>
            <w:vAlign w:val="center"/>
          </w:tcPr>
          <w:p w14:paraId="41793B18" w14:textId="268A3EB6" w:rsidR="00B2580E" w:rsidRPr="0063233F" w:rsidRDefault="00633E33" w:rsidP="00006836">
            <w:pPr>
              <w:pStyle w:val="TEXTAB"/>
              <w:spacing w:after="0"/>
              <w:ind w:right="237"/>
              <w:jc w:val="right"/>
              <w:rPr>
                <w:sz w:val="12"/>
                <w:szCs w:val="12"/>
                <w:lang w:val="es-ES_tradnl"/>
              </w:rPr>
            </w:pPr>
            <w:r w:rsidRPr="00633E33">
              <w:rPr>
                <w:sz w:val="12"/>
                <w:szCs w:val="12"/>
                <w:lang w:val="es-ES_tradnl"/>
              </w:rPr>
              <w:t>1,433,121</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C4FEA49" w:rsidR="005D230D" w:rsidRDefault="005D230D" w:rsidP="005D230D">
      <w:pPr>
        <w:pStyle w:val="documento"/>
        <w:tabs>
          <w:tab w:val="left" w:pos="3402"/>
        </w:tabs>
      </w:pPr>
      <w:r>
        <w:t>Veh</w:t>
      </w:r>
      <w:r w:rsidR="00377F70">
        <w:t>ículos y equipo de transporte</w:t>
      </w:r>
      <w:r w:rsidR="00377F70">
        <w:tab/>
        <w:t>25</w:t>
      </w:r>
      <w:r w:rsidR="00EF4EA8">
        <w:t xml:space="preserve"> y</w:t>
      </w:r>
      <w:r w:rsidR="00377F70">
        <w:t xml:space="preserve"> 20</w:t>
      </w:r>
      <w:r>
        <w:t xml:space="preserve">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Default="00D34B0C"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709D69E8" w:rsidR="005D230D" w:rsidRDefault="005D230D" w:rsidP="005D230D">
      <w:pPr>
        <w:pStyle w:val="documento"/>
      </w:pPr>
      <w:r w:rsidRPr="0089182B">
        <w:t xml:space="preserve">El monto de la depreciación acumulada fue de </w:t>
      </w:r>
      <w:r w:rsidR="00B65EAA" w:rsidRPr="008559A0">
        <w:t>$</w:t>
      </w:r>
      <w:r w:rsidR="00E01CCC" w:rsidRPr="00E01CCC">
        <w:t>30,048,42</w:t>
      </w:r>
      <w:r w:rsidR="00E01CCC">
        <w:t xml:space="preserve">9 </w:t>
      </w:r>
      <w:r w:rsidRPr="0089182B">
        <w:t xml:space="preserve">y la amortización acumulada de </w:t>
      </w:r>
      <w:r w:rsidR="00F14031" w:rsidRPr="0089182B">
        <w:t>$</w:t>
      </w:r>
      <w:r w:rsidR="00E01CCC" w:rsidRPr="00E01CCC">
        <w:t>7,119,28</w:t>
      </w:r>
      <w:r w:rsidR="00E01CCC">
        <w:t>9</w:t>
      </w:r>
      <w:r w:rsidR="0001723E" w:rsidRPr="0089182B">
        <w:t>.</w:t>
      </w:r>
      <w:r w:rsidR="00E51A28" w:rsidRPr="0089182B">
        <w:t xml:space="preserve"> </w:t>
      </w:r>
      <w:r w:rsidRPr="0089182B">
        <w:t xml:space="preserve">La depreciación y amortización </w:t>
      </w:r>
      <w:r w:rsidR="00C421D6" w:rsidRPr="0089182B">
        <w:t>al mes de</w:t>
      </w:r>
      <w:r w:rsidR="00FA4F12">
        <w:t xml:space="preserve"> </w:t>
      </w:r>
      <w:r w:rsidR="00A77AB1">
        <w:t xml:space="preserve">diciembre </w:t>
      </w:r>
      <w:r w:rsidR="004D463A" w:rsidRPr="0089182B">
        <w:t>d</w:t>
      </w:r>
      <w:r w:rsidR="00E51A28" w:rsidRPr="0089182B">
        <w:t>e 20</w:t>
      </w:r>
      <w:r w:rsidR="00E5295B" w:rsidRPr="0089182B">
        <w:t>2</w:t>
      </w:r>
      <w:r w:rsidR="00C421D6" w:rsidRPr="0089182B">
        <w:t>2</w:t>
      </w:r>
      <w:r w:rsidR="00E51A28" w:rsidRPr="0089182B">
        <w:t xml:space="preserve"> es de </w:t>
      </w:r>
      <w:r w:rsidR="0039154A" w:rsidRPr="0089182B">
        <w:t>$</w:t>
      </w:r>
      <w:r w:rsidR="00F417F6" w:rsidRPr="00F417F6">
        <w:t>4,689,488</w:t>
      </w:r>
      <w:r w:rsidR="00DF0E44" w:rsidRPr="00C702EF">
        <w:t xml:space="preserve"> </w:t>
      </w:r>
      <w:r w:rsidRPr="00C702EF">
        <w:t xml:space="preserve">y </w:t>
      </w:r>
      <w:r w:rsidR="00B65EAA" w:rsidRPr="00C702EF">
        <w:t>$</w:t>
      </w:r>
      <w:r w:rsidR="00F417F6" w:rsidRPr="00F417F6">
        <w:t>946,449</w:t>
      </w:r>
      <w:r w:rsidR="00A20912">
        <w:t>,</w:t>
      </w:r>
      <w:r w:rsidR="00762099" w:rsidRPr="0089182B">
        <w:t xml:space="preserve"> </w:t>
      </w:r>
      <w:r w:rsidRPr="0089182B">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6AF3805B" w:rsidR="00B2580E" w:rsidRPr="00272BD4" w:rsidRDefault="00233DB2" w:rsidP="00D872BD">
            <w:pPr>
              <w:pStyle w:val="ENCTAB"/>
              <w:spacing w:after="0"/>
              <w:rPr>
                <w:sz w:val="14"/>
                <w:szCs w:val="14"/>
              </w:rPr>
            </w:pPr>
            <w:r>
              <w:rPr>
                <w:sz w:val="14"/>
                <w:szCs w:val="14"/>
              </w:rPr>
              <w:t>202</w:t>
            </w:r>
            <w:r w:rsidR="00D872BD">
              <w:rPr>
                <w:sz w:val="14"/>
                <w:szCs w:val="14"/>
              </w:rPr>
              <w:t>2</w:t>
            </w:r>
          </w:p>
        </w:tc>
        <w:tc>
          <w:tcPr>
            <w:tcW w:w="1418" w:type="dxa"/>
            <w:shd w:val="clear" w:color="auto" w:fill="D2D3D5"/>
            <w:vAlign w:val="center"/>
          </w:tcPr>
          <w:p w14:paraId="52FFA307" w14:textId="241350C7" w:rsidR="00B2580E" w:rsidRPr="00272BD4" w:rsidRDefault="00233DB2" w:rsidP="00E5295B">
            <w:pPr>
              <w:pStyle w:val="ENCTAB"/>
              <w:spacing w:after="0"/>
              <w:rPr>
                <w:sz w:val="14"/>
                <w:szCs w:val="14"/>
              </w:rPr>
            </w:pPr>
            <w:r>
              <w:rPr>
                <w:sz w:val="14"/>
                <w:szCs w:val="14"/>
              </w:rPr>
              <w:t>2</w:t>
            </w:r>
            <w:r w:rsidR="00D872BD">
              <w:rPr>
                <w:sz w:val="14"/>
                <w:szCs w:val="14"/>
              </w:rPr>
              <w:t>021</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772B95" w:rsidRPr="0063233F" w14:paraId="2ECF8144" w14:textId="77777777" w:rsidTr="00B567E4">
        <w:trPr>
          <w:trHeight w:val="280"/>
          <w:jc w:val="center"/>
        </w:trPr>
        <w:tc>
          <w:tcPr>
            <w:tcW w:w="5672" w:type="dxa"/>
            <w:vAlign w:val="center"/>
          </w:tcPr>
          <w:p w14:paraId="6F0177AC" w14:textId="152B3903" w:rsidR="00772B95" w:rsidRPr="0063233F" w:rsidRDefault="00772B95" w:rsidP="00772B95">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7D805D24" w:rsidR="00772B95" w:rsidRPr="00772B95" w:rsidRDefault="00772B95" w:rsidP="00772B95">
            <w:pPr>
              <w:pStyle w:val="TEXTAB"/>
              <w:spacing w:after="0"/>
              <w:ind w:right="237"/>
              <w:jc w:val="right"/>
              <w:rPr>
                <w:sz w:val="12"/>
                <w:szCs w:val="12"/>
              </w:rPr>
            </w:pPr>
            <w:r w:rsidRPr="00772B95">
              <w:rPr>
                <w:sz w:val="12"/>
                <w:szCs w:val="12"/>
              </w:rPr>
              <w:t xml:space="preserve"> 28,526,093 </w:t>
            </w:r>
          </w:p>
        </w:tc>
        <w:tc>
          <w:tcPr>
            <w:tcW w:w="1418" w:type="dxa"/>
          </w:tcPr>
          <w:p w14:paraId="3F18A06E" w14:textId="288B2CC3" w:rsidR="00772B95" w:rsidRPr="00B567E4" w:rsidRDefault="00772B95" w:rsidP="00772B95">
            <w:pPr>
              <w:pStyle w:val="TEXTAB"/>
              <w:spacing w:after="0"/>
              <w:ind w:right="237"/>
              <w:jc w:val="right"/>
              <w:rPr>
                <w:sz w:val="12"/>
                <w:szCs w:val="12"/>
                <w:lang w:val="es-ES_tradnl"/>
              </w:rPr>
            </w:pPr>
            <w:r w:rsidRPr="009144AF">
              <w:rPr>
                <w:sz w:val="12"/>
                <w:szCs w:val="12"/>
              </w:rPr>
              <w:t>28,347,567</w:t>
            </w:r>
          </w:p>
        </w:tc>
      </w:tr>
      <w:tr w:rsidR="00772B95" w:rsidRPr="0063233F" w14:paraId="7CABFE3B" w14:textId="77777777" w:rsidTr="00B567E4">
        <w:trPr>
          <w:trHeight w:val="280"/>
          <w:jc w:val="center"/>
        </w:trPr>
        <w:tc>
          <w:tcPr>
            <w:tcW w:w="5672" w:type="dxa"/>
            <w:vAlign w:val="center"/>
          </w:tcPr>
          <w:p w14:paraId="081FAB21" w14:textId="7CFA28E2" w:rsidR="00772B95" w:rsidRDefault="00772B95" w:rsidP="00772B95">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5A4813BB" w:rsidR="00772B95" w:rsidRPr="00772B95" w:rsidRDefault="00772B95" w:rsidP="00772B95">
            <w:pPr>
              <w:pStyle w:val="TEXTAB"/>
              <w:spacing w:after="0"/>
              <w:ind w:right="237"/>
              <w:jc w:val="right"/>
              <w:rPr>
                <w:sz w:val="12"/>
                <w:szCs w:val="12"/>
              </w:rPr>
            </w:pPr>
            <w:r w:rsidRPr="00772B95">
              <w:rPr>
                <w:sz w:val="12"/>
                <w:szCs w:val="12"/>
              </w:rPr>
              <w:t xml:space="preserve"> 2,350,504 </w:t>
            </w:r>
          </w:p>
        </w:tc>
        <w:tc>
          <w:tcPr>
            <w:tcW w:w="1418" w:type="dxa"/>
          </w:tcPr>
          <w:p w14:paraId="6710702B" w14:textId="4BBD3796" w:rsidR="00772B95" w:rsidRPr="00B567E4" w:rsidRDefault="00772B95" w:rsidP="00772B95">
            <w:pPr>
              <w:pStyle w:val="TEXTAB"/>
              <w:spacing w:after="0"/>
              <w:ind w:right="237"/>
              <w:jc w:val="right"/>
              <w:rPr>
                <w:sz w:val="12"/>
                <w:szCs w:val="12"/>
                <w:lang w:val="es-ES_tradnl"/>
              </w:rPr>
            </w:pPr>
            <w:r w:rsidRPr="005E08B4">
              <w:rPr>
                <w:sz w:val="12"/>
                <w:szCs w:val="12"/>
              </w:rPr>
              <w:t>1,989,756</w:t>
            </w:r>
          </w:p>
        </w:tc>
      </w:tr>
      <w:tr w:rsidR="00772B95" w:rsidRPr="0063233F" w14:paraId="4EF9EA5C" w14:textId="77777777" w:rsidTr="00B567E4">
        <w:trPr>
          <w:trHeight w:val="280"/>
          <w:jc w:val="center"/>
        </w:trPr>
        <w:tc>
          <w:tcPr>
            <w:tcW w:w="5672" w:type="dxa"/>
            <w:vAlign w:val="center"/>
          </w:tcPr>
          <w:p w14:paraId="364544D5" w14:textId="23FF57D8" w:rsidR="00772B95" w:rsidRDefault="00772B95" w:rsidP="00772B95">
            <w:pPr>
              <w:pStyle w:val="TEXTAB"/>
              <w:spacing w:after="0"/>
              <w:ind w:right="237"/>
              <w:rPr>
                <w:sz w:val="12"/>
                <w:szCs w:val="12"/>
                <w:lang w:val="es-ES_tradnl"/>
              </w:rPr>
            </w:pPr>
            <w:r>
              <w:rPr>
                <w:sz w:val="12"/>
                <w:szCs w:val="12"/>
                <w:lang w:val="es-ES_tradnl"/>
              </w:rPr>
              <w:t>EQUIPO DE TRANSPORTE</w:t>
            </w:r>
          </w:p>
        </w:tc>
        <w:tc>
          <w:tcPr>
            <w:tcW w:w="1418" w:type="dxa"/>
          </w:tcPr>
          <w:p w14:paraId="1A6E6032" w14:textId="51F771DD" w:rsidR="00772B95" w:rsidRPr="00772B95" w:rsidRDefault="00772B95" w:rsidP="00772B95">
            <w:pPr>
              <w:pStyle w:val="TEXTAB"/>
              <w:spacing w:after="0"/>
              <w:ind w:right="237"/>
              <w:jc w:val="right"/>
              <w:rPr>
                <w:sz w:val="12"/>
                <w:szCs w:val="12"/>
              </w:rPr>
            </w:pPr>
            <w:r w:rsidRPr="00772B95">
              <w:rPr>
                <w:sz w:val="12"/>
                <w:szCs w:val="12"/>
              </w:rPr>
              <w:t xml:space="preserve"> 5,229,614 </w:t>
            </w:r>
          </w:p>
        </w:tc>
        <w:tc>
          <w:tcPr>
            <w:tcW w:w="1418" w:type="dxa"/>
          </w:tcPr>
          <w:p w14:paraId="176D1637" w14:textId="7DC7B028" w:rsidR="00772B95" w:rsidRPr="00B567E4" w:rsidRDefault="00772B95" w:rsidP="00772B95">
            <w:pPr>
              <w:pStyle w:val="TEXTAB"/>
              <w:spacing w:after="0"/>
              <w:ind w:right="237"/>
              <w:jc w:val="right"/>
              <w:rPr>
                <w:sz w:val="12"/>
                <w:szCs w:val="12"/>
                <w:lang w:val="es-ES_tradnl"/>
              </w:rPr>
            </w:pPr>
            <w:r w:rsidRPr="009144AF">
              <w:rPr>
                <w:sz w:val="12"/>
                <w:szCs w:val="12"/>
              </w:rPr>
              <w:t>5,318,196</w:t>
            </w:r>
          </w:p>
        </w:tc>
      </w:tr>
      <w:tr w:rsidR="00772B95" w:rsidRPr="0063233F" w14:paraId="1E59AD85" w14:textId="77777777" w:rsidTr="00B567E4">
        <w:trPr>
          <w:trHeight w:val="280"/>
          <w:jc w:val="center"/>
        </w:trPr>
        <w:tc>
          <w:tcPr>
            <w:tcW w:w="5672" w:type="dxa"/>
            <w:tcBorders>
              <w:bottom w:val="nil"/>
            </w:tcBorders>
            <w:vAlign w:val="center"/>
          </w:tcPr>
          <w:p w14:paraId="699ED75B" w14:textId="15D9C91F" w:rsidR="00772B95" w:rsidRPr="0063233F" w:rsidRDefault="00772B95" w:rsidP="00772B95">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29CD25D2" w:rsidR="00772B95" w:rsidRPr="00772B95" w:rsidRDefault="00772B95" w:rsidP="00772B95">
            <w:pPr>
              <w:pStyle w:val="TEXTAB"/>
              <w:spacing w:after="0"/>
              <w:ind w:right="237"/>
              <w:jc w:val="right"/>
              <w:rPr>
                <w:sz w:val="12"/>
                <w:szCs w:val="12"/>
              </w:rPr>
            </w:pPr>
            <w:r w:rsidRPr="00772B95">
              <w:rPr>
                <w:sz w:val="12"/>
                <w:szCs w:val="12"/>
              </w:rPr>
              <w:t xml:space="preserve"> 4,110,089 </w:t>
            </w:r>
          </w:p>
        </w:tc>
        <w:tc>
          <w:tcPr>
            <w:tcW w:w="1418" w:type="dxa"/>
            <w:tcBorders>
              <w:bottom w:val="nil"/>
            </w:tcBorders>
          </w:tcPr>
          <w:p w14:paraId="00D59FA2" w14:textId="7C5CA5A7" w:rsidR="00772B95" w:rsidRPr="00B567E4" w:rsidRDefault="00772B95" w:rsidP="00772B95">
            <w:pPr>
              <w:pStyle w:val="TEXTAB"/>
              <w:spacing w:after="0"/>
              <w:ind w:right="237"/>
              <w:jc w:val="right"/>
              <w:rPr>
                <w:sz w:val="12"/>
                <w:szCs w:val="12"/>
                <w:lang w:val="es-ES_tradnl"/>
              </w:rPr>
            </w:pPr>
            <w:r w:rsidRPr="005E08B4">
              <w:rPr>
                <w:sz w:val="12"/>
                <w:szCs w:val="12"/>
              </w:rPr>
              <w:t>4,031,229</w:t>
            </w:r>
          </w:p>
        </w:tc>
      </w:tr>
      <w:tr w:rsidR="00772B95" w:rsidRPr="0063233F" w14:paraId="5FED17A5" w14:textId="77777777" w:rsidTr="00B567E4">
        <w:trPr>
          <w:trHeight w:val="280"/>
          <w:jc w:val="center"/>
        </w:trPr>
        <w:tc>
          <w:tcPr>
            <w:tcW w:w="5672" w:type="dxa"/>
            <w:tcBorders>
              <w:bottom w:val="nil"/>
            </w:tcBorders>
            <w:vAlign w:val="center"/>
          </w:tcPr>
          <w:p w14:paraId="71628C79" w14:textId="5F0560F5" w:rsidR="00772B95" w:rsidRPr="0063233F" w:rsidRDefault="00772B95" w:rsidP="00772B95">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6C1464B0" w:rsidR="00772B95" w:rsidRPr="00772B95" w:rsidRDefault="00772B95" w:rsidP="00772B95">
            <w:pPr>
              <w:pStyle w:val="TEXTAB"/>
              <w:spacing w:after="0"/>
              <w:ind w:right="237"/>
              <w:jc w:val="right"/>
              <w:rPr>
                <w:sz w:val="12"/>
                <w:szCs w:val="12"/>
              </w:rPr>
            </w:pPr>
            <w:r w:rsidRPr="00772B95">
              <w:rPr>
                <w:sz w:val="12"/>
                <w:szCs w:val="12"/>
              </w:rPr>
              <w:t xml:space="preserve"> 31,262 </w:t>
            </w:r>
          </w:p>
        </w:tc>
        <w:tc>
          <w:tcPr>
            <w:tcW w:w="1418" w:type="dxa"/>
            <w:tcBorders>
              <w:bottom w:val="single" w:sz="4" w:space="0" w:color="auto"/>
            </w:tcBorders>
          </w:tcPr>
          <w:p w14:paraId="4FE6AFA4" w14:textId="2484F596" w:rsidR="00772B95" w:rsidRPr="00B567E4" w:rsidRDefault="00772B95" w:rsidP="00772B95">
            <w:pPr>
              <w:pStyle w:val="TEXTAB"/>
              <w:spacing w:after="0"/>
              <w:ind w:right="237"/>
              <w:jc w:val="right"/>
              <w:rPr>
                <w:sz w:val="12"/>
                <w:szCs w:val="12"/>
                <w:lang w:val="es-ES_tradnl"/>
              </w:rPr>
            </w:pPr>
            <w:r w:rsidRPr="005E08B4">
              <w:rPr>
                <w:sz w:val="12"/>
                <w:szCs w:val="12"/>
              </w:rPr>
              <w:t>31,262</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39493ECF" w:rsidR="009F50D5" w:rsidRDefault="00772B95" w:rsidP="009F50D5">
            <w:pPr>
              <w:pStyle w:val="TEXTAB"/>
              <w:spacing w:after="0"/>
              <w:ind w:right="237"/>
              <w:jc w:val="right"/>
              <w:rPr>
                <w:sz w:val="12"/>
                <w:szCs w:val="12"/>
                <w:lang w:val="es-ES_tradnl"/>
              </w:rPr>
            </w:pPr>
            <w:r w:rsidRPr="00772B95">
              <w:rPr>
                <w:sz w:val="12"/>
                <w:szCs w:val="12"/>
                <w:lang w:val="es-ES_tradnl"/>
              </w:rPr>
              <w:t>40,247,562</w:t>
            </w:r>
          </w:p>
        </w:tc>
        <w:tc>
          <w:tcPr>
            <w:tcW w:w="1418" w:type="dxa"/>
            <w:tcBorders>
              <w:top w:val="single" w:sz="4" w:space="0" w:color="auto"/>
            </w:tcBorders>
            <w:vAlign w:val="center"/>
          </w:tcPr>
          <w:p w14:paraId="41591F14" w14:textId="7257E0D0" w:rsidR="009F50D5" w:rsidRDefault="009144AF" w:rsidP="00AF5162">
            <w:pPr>
              <w:pStyle w:val="TEXTAB"/>
              <w:spacing w:after="0"/>
              <w:ind w:right="237"/>
              <w:jc w:val="right"/>
              <w:rPr>
                <w:sz w:val="12"/>
                <w:szCs w:val="12"/>
                <w:lang w:val="es-ES_tradnl"/>
              </w:rPr>
            </w:pPr>
            <w:r w:rsidRPr="009144AF">
              <w:rPr>
                <w:sz w:val="12"/>
                <w:szCs w:val="12"/>
                <w:lang w:val="es-ES_tradnl"/>
              </w:rPr>
              <w:t>39,718,010</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72B95" w:rsidRPr="0063233F" w14:paraId="1DA17F72" w14:textId="77777777" w:rsidTr="00B100F9">
        <w:trPr>
          <w:trHeight w:val="114"/>
          <w:jc w:val="center"/>
        </w:trPr>
        <w:tc>
          <w:tcPr>
            <w:tcW w:w="5672" w:type="dxa"/>
            <w:tcBorders>
              <w:bottom w:val="nil"/>
            </w:tcBorders>
            <w:vAlign w:val="center"/>
          </w:tcPr>
          <w:p w14:paraId="25B0F274" w14:textId="6C6587C5" w:rsidR="00772B95" w:rsidRPr="0063233F" w:rsidRDefault="00772B95" w:rsidP="00772B95">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4FDC20B3"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5,122,200</w:t>
            </w:r>
          </w:p>
        </w:tc>
        <w:tc>
          <w:tcPr>
            <w:tcW w:w="1418" w:type="dxa"/>
            <w:tcBorders>
              <w:bottom w:val="nil"/>
            </w:tcBorders>
            <w:vAlign w:val="center"/>
          </w:tcPr>
          <w:p w14:paraId="38BBF48C" w14:textId="0CCCEEB0"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5,122,200</w:t>
            </w:r>
          </w:p>
        </w:tc>
      </w:tr>
      <w:tr w:rsidR="00772B95" w:rsidRPr="0063233F" w14:paraId="0145A2A6" w14:textId="77777777" w:rsidTr="00322F26">
        <w:trPr>
          <w:trHeight w:val="280"/>
          <w:jc w:val="center"/>
        </w:trPr>
        <w:tc>
          <w:tcPr>
            <w:tcW w:w="5672" w:type="dxa"/>
            <w:tcBorders>
              <w:bottom w:val="nil"/>
            </w:tcBorders>
            <w:vAlign w:val="center"/>
          </w:tcPr>
          <w:p w14:paraId="0CFE0C1C" w14:textId="0954A0C8" w:rsidR="00772B95" w:rsidRDefault="00772B95" w:rsidP="00772B95">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tcPr>
          <w:p w14:paraId="092358A7" w14:textId="4ADF6358"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22,045</w:t>
            </w:r>
          </w:p>
        </w:tc>
        <w:tc>
          <w:tcPr>
            <w:tcW w:w="1418" w:type="dxa"/>
            <w:tcBorders>
              <w:bottom w:val="nil"/>
            </w:tcBorders>
            <w:vAlign w:val="center"/>
          </w:tcPr>
          <w:p w14:paraId="2C0CC746" w14:textId="7E435D05"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22,045</w:t>
            </w:r>
          </w:p>
        </w:tc>
      </w:tr>
      <w:tr w:rsidR="00772B95" w:rsidRPr="0063233F" w14:paraId="5523950B" w14:textId="77777777" w:rsidTr="00B567E4">
        <w:trPr>
          <w:trHeight w:val="280"/>
          <w:jc w:val="center"/>
        </w:trPr>
        <w:tc>
          <w:tcPr>
            <w:tcW w:w="5672" w:type="dxa"/>
            <w:tcBorders>
              <w:bottom w:val="nil"/>
            </w:tcBorders>
            <w:vAlign w:val="center"/>
          </w:tcPr>
          <w:p w14:paraId="57A2F10F" w14:textId="0E167892" w:rsidR="00772B95" w:rsidRPr="0063233F" w:rsidRDefault="00772B95" w:rsidP="00772B95">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76F30B85" w:rsidR="00772B95" w:rsidRPr="00B567E4" w:rsidRDefault="00772B95" w:rsidP="00772B95">
            <w:pPr>
              <w:pStyle w:val="TEXTAB"/>
              <w:spacing w:before="60" w:after="60"/>
              <w:ind w:right="237"/>
              <w:jc w:val="right"/>
              <w:rPr>
                <w:sz w:val="12"/>
                <w:szCs w:val="12"/>
                <w:lang w:val="es-ES_tradnl"/>
              </w:rPr>
            </w:pPr>
            <w:r w:rsidRPr="00772B95">
              <w:rPr>
                <w:sz w:val="12"/>
                <w:szCs w:val="12"/>
                <w:lang w:val="es-ES_tradnl"/>
              </w:rPr>
              <w:t>6,551,740</w:t>
            </w:r>
          </w:p>
        </w:tc>
        <w:tc>
          <w:tcPr>
            <w:tcW w:w="1418" w:type="dxa"/>
            <w:tcBorders>
              <w:top w:val="nil"/>
              <w:bottom w:val="single" w:sz="4" w:space="0" w:color="auto"/>
            </w:tcBorders>
            <w:vAlign w:val="center"/>
          </w:tcPr>
          <w:p w14:paraId="18FDA159" w14:textId="7761E286" w:rsidR="00772B95" w:rsidRPr="00B567E4" w:rsidRDefault="00772B95" w:rsidP="00772B95">
            <w:pPr>
              <w:pStyle w:val="TEXTAB"/>
              <w:spacing w:before="60" w:after="60"/>
              <w:ind w:right="237"/>
              <w:jc w:val="right"/>
              <w:rPr>
                <w:sz w:val="12"/>
                <w:szCs w:val="12"/>
                <w:lang w:val="es-ES_tradnl"/>
              </w:rPr>
            </w:pPr>
            <w:r w:rsidRPr="00CF39DF">
              <w:rPr>
                <w:sz w:val="12"/>
                <w:szCs w:val="12"/>
                <w:lang w:val="es-ES_tradnl"/>
              </w:rPr>
              <w:t>6,022,509</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15EDAA37" w:rsidR="007D6599" w:rsidRDefault="00772B95" w:rsidP="007D6599">
            <w:pPr>
              <w:pStyle w:val="TEXTAB"/>
              <w:spacing w:after="0"/>
              <w:ind w:right="237"/>
              <w:jc w:val="right"/>
              <w:rPr>
                <w:sz w:val="12"/>
                <w:szCs w:val="12"/>
                <w:lang w:val="es-ES_tradnl"/>
              </w:rPr>
            </w:pPr>
            <w:r w:rsidRPr="00772B95">
              <w:rPr>
                <w:sz w:val="12"/>
                <w:szCs w:val="12"/>
                <w:lang w:val="es-ES_tradnl"/>
              </w:rPr>
              <w:t>11,695,985</w:t>
            </w:r>
          </w:p>
        </w:tc>
        <w:tc>
          <w:tcPr>
            <w:tcW w:w="1418" w:type="dxa"/>
            <w:tcBorders>
              <w:top w:val="single" w:sz="4" w:space="0" w:color="auto"/>
              <w:bottom w:val="double" w:sz="4" w:space="0" w:color="auto"/>
            </w:tcBorders>
            <w:vAlign w:val="center"/>
          </w:tcPr>
          <w:p w14:paraId="36AA7828" w14:textId="28B76824" w:rsidR="007D6599" w:rsidRDefault="009144AF" w:rsidP="00435945">
            <w:pPr>
              <w:pStyle w:val="TEXTAB"/>
              <w:spacing w:after="0"/>
              <w:ind w:right="237"/>
              <w:jc w:val="right"/>
              <w:rPr>
                <w:sz w:val="12"/>
                <w:szCs w:val="12"/>
                <w:lang w:val="es-ES_tradnl"/>
              </w:rPr>
            </w:pPr>
            <w:r w:rsidRPr="009144AF">
              <w:rPr>
                <w:sz w:val="12"/>
                <w:szCs w:val="12"/>
                <w:lang w:val="es-ES_tradnl"/>
              </w:rPr>
              <w:t>11,166,754</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40F0473A" w:rsidR="00CF39DF" w:rsidRPr="0063233F" w:rsidRDefault="00CF39DF" w:rsidP="00CF39DF">
            <w:pPr>
              <w:pStyle w:val="TEXTAB"/>
              <w:spacing w:after="0"/>
              <w:ind w:right="237"/>
              <w:jc w:val="right"/>
              <w:rPr>
                <w:sz w:val="12"/>
                <w:szCs w:val="12"/>
                <w:lang w:val="es-ES_tradnl"/>
              </w:rPr>
            </w:pPr>
            <w:r>
              <w:rPr>
                <w:sz w:val="12"/>
                <w:szCs w:val="12"/>
                <w:lang w:val="es-ES_tradnl"/>
              </w:rPr>
              <w:t>51,</w:t>
            </w:r>
            <w:r w:rsidR="00772B95">
              <w:rPr>
                <w:sz w:val="12"/>
                <w:szCs w:val="12"/>
                <w:lang w:val="es-ES_tradnl"/>
              </w:rPr>
              <w:t>943</w:t>
            </w:r>
            <w:r>
              <w:rPr>
                <w:sz w:val="12"/>
                <w:szCs w:val="12"/>
                <w:lang w:val="es-ES_tradnl"/>
              </w:rPr>
              <w:t>,</w:t>
            </w:r>
            <w:r w:rsidR="00772B95">
              <w:rPr>
                <w:sz w:val="12"/>
                <w:szCs w:val="12"/>
                <w:lang w:val="es-ES_tradnl"/>
              </w:rPr>
              <w:t>547</w:t>
            </w:r>
          </w:p>
        </w:tc>
        <w:tc>
          <w:tcPr>
            <w:tcW w:w="1418" w:type="dxa"/>
            <w:shd w:val="clear" w:color="auto" w:fill="D2D3D5"/>
            <w:vAlign w:val="center"/>
          </w:tcPr>
          <w:p w14:paraId="02527ECF" w14:textId="70D32348" w:rsidR="007D6599" w:rsidRPr="0063233F" w:rsidRDefault="009144AF" w:rsidP="007D6599">
            <w:pPr>
              <w:pStyle w:val="TEXTAB"/>
              <w:spacing w:after="0"/>
              <w:ind w:right="237"/>
              <w:jc w:val="right"/>
              <w:rPr>
                <w:sz w:val="12"/>
                <w:szCs w:val="12"/>
                <w:lang w:val="es-ES_tradnl"/>
              </w:rPr>
            </w:pPr>
            <w:r>
              <w:rPr>
                <w:sz w:val="12"/>
                <w:szCs w:val="12"/>
                <w:lang w:val="es-ES_tradnl"/>
              </w:rPr>
              <w:t>50,884,764</w:t>
            </w:r>
          </w:p>
        </w:tc>
      </w:tr>
    </w:tbl>
    <w:p w14:paraId="30C4FFD0" w14:textId="77777777" w:rsidR="00B2580E" w:rsidRDefault="00B2580E" w:rsidP="00B2580E">
      <w:pPr>
        <w:pStyle w:val="documento"/>
      </w:pPr>
    </w:p>
    <w:p w14:paraId="279D850F" w14:textId="4DFC645E" w:rsidR="008026CA" w:rsidRDefault="008026CA" w:rsidP="008026CA">
      <w:pPr>
        <w:pStyle w:val="documento"/>
        <w:tabs>
          <w:tab w:val="left" w:pos="567"/>
        </w:tabs>
      </w:pPr>
      <w:r>
        <w:t xml:space="preserve">Se realizó la baja de bienes muebles propiedad del Instituto, de conformidad con el contrato de donación núm. C-DON-INFO/001/2022, que consta de 2 automóviles con número de inventario 541300100001 y 54130010002, </w:t>
      </w:r>
      <w:r w:rsidR="004F6009">
        <w:t xml:space="preserve">por un monto de $435,800, </w:t>
      </w:r>
      <w:r>
        <w:t xml:space="preserve">donados al Heroico Cuerpo de Bomberos de la Ciudad de México, y la baja de 1 automóvil siniestrado con número de inventario 54130010016 </w:t>
      </w:r>
      <w:r w:rsidR="004F6009">
        <w:t xml:space="preserve">por un monto de $260,582 </w:t>
      </w:r>
      <w:r>
        <w:t xml:space="preserve">y pagado por la Aseguradora “Seguros Atlas”, bajo la póliza núm. E01-001015 inciso 0013, siniestro </w:t>
      </w:r>
      <w:r w:rsidR="00A24099">
        <w:t>1-2-1-DSI-1535-2022.</w:t>
      </w:r>
    </w:p>
    <w:p w14:paraId="49881FD6" w14:textId="77777777" w:rsidR="008026CA" w:rsidRDefault="008026CA" w:rsidP="008026CA">
      <w:pPr>
        <w:pStyle w:val="documento"/>
        <w:tabs>
          <w:tab w:val="left" w:pos="567"/>
        </w:tabs>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2E74023F"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 xml:space="preserve">Corresponde a </w:t>
      </w:r>
      <w:r w:rsidR="00E10C30">
        <w:rPr>
          <w:rFonts w:ascii="Gotham Rounded Book" w:hAnsi="Gotham Rounded Book"/>
          <w:sz w:val="22"/>
          <w:szCs w:val="22"/>
        </w:rPr>
        <w:t xml:space="preserve">los servicios personales por pagar a corto plazo, </w:t>
      </w:r>
      <w:r w:rsidRPr="00D6225D">
        <w:rPr>
          <w:rFonts w:ascii="Gotham Rounded Book" w:hAnsi="Gotham Rounded Book"/>
          <w:sz w:val="22"/>
          <w:szCs w:val="22"/>
        </w:rPr>
        <w:t>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3E81A71A" w:rsidR="00E21E85" w:rsidRPr="00E20CDA" w:rsidRDefault="004C75AF" w:rsidP="007B3B11">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57D50DCE" w:rsidR="00E21E85" w:rsidRPr="00E20CDA" w:rsidRDefault="004C75AF" w:rsidP="002C19DB">
            <w:pPr>
              <w:spacing w:after="0" w:line="240" w:lineRule="auto"/>
              <w:ind w:left="0" w:right="380" w:firstLine="0"/>
              <w:jc w:val="right"/>
              <w:rPr>
                <w:rFonts w:ascii="Gotham Rounded Book" w:hAnsi="Gotham Rounded Book"/>
                <w:sz w:val="20"/>
                <w:szCs w:val="20"/>
              </w:rPr>
            </w:pPr>
            <w:r w:rsidRPr="004C75AF">
              <w:rPr>
                <w:rFonts w:ascii="Gotham Rounded Book" w:hAnsi="Gotham Rounded Book"/>
                <w:sz w:val="20"/>
                <w:szCs w:val="20"/>
              </w:rPr>
              <w:t>176,40</w:t>
            </w:r>
            <w:r>
              <w:rPr>
                <w:rFonts w:ascii="Gotham Rounded Book" w:hAnsi="Gotham Rounded Book"/>
                <w:sz w:val="20"/>
                <w:szCs w:val="20"/>
              </w:rPr>
              <w:t>8</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582F5C4D" w:rsidR="00A952F6" w:rsidRPr="00F03781" w:rsidRDefault="004C75AF" w:rsidP="002C19DB">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46AF7E66" w:rsidR="00E21E85" w:rsidRPr="00A952F6" w:rsidRDefault="004C75AF" w:rsidP="002C19DB">
            <w:pPr>
              <w:spacing w:after="0" w:line="240" w:lineRule="auto"/>
              <w:ind w:left="0" w:right="380" w:firstLine="0"/>
              <w:jc w:val="right"/>
              <w:rPr>
                <w:rFonts w:ascii="Gotham Rounded Book" w:hAnsi="Gotham Rounded Book"/>
                <w:sz w:val="20"/>
                <w:szCs w:val="20"/>
              </w:rPr>
            </w:pPr>
            <w:r w:rsidRPr="004C75AF">
              <w:rPr>
                <w:rFonts w:ascii="Gotham Rounded Book" w:hAnsi="Gotham Rounded Book"/>
                <w:sz w:val="20"/>
                <w:szCs w:val="20"/>
              </w:rPr>
              <w:t>182,583</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7E5D38E2" w:rsidR="00A952F6" w:rsidRPr="00A952F6" w:rsidRDefault="004C75AF" w:rsidP="002C19DB">
            <w:pPr>
              <w:spacing w:after="0" w:line="240" w:lineRule="auto"/>
              <w:ind w:left="0" w:right="380" w:firstLine="0"/>
              <w:jc w:val="right"/>
              <w:rPr>
                <w:rFonts w:ascii="Gotham Rounded Book" w:hAnsi="Gotham Rounded Book"/>
                <w:sz w:val="20"/>
                <w:szCs w:val="20"/>
              </w:rPr>
            </w:pPr>
            <w:r w:rsidRPr="004C75AF">
              <w:rPr>
                <w:rFonts w:ascii="Gotham Rounded Book" w:hAnsi="Gotham Rounded Book"/>
                <w:sz w:val="20"/>
                <w:szCs w:val="20"/>
              </w:rPr>
              <w:t>96,60</w:t>
            </w:r>
            <w:r>
              <w:rPr>
                <w:rFonts w:ascii="Gotham Rounded Book" w:hAnsi="Gotham Rounded Book"/>
                <w:sz w:val="20"/>
                <w:szCs w:val="20"/>
              </w:rPr>
              <w:t>4</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5EA5B72F" w:rsidR="00E21E85" w:rsidRPr="00C95A40" w:rsidRDefault="00E21E85" w:rsidP="002C19DB">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4C75AF" w:rsidRPr="004C75AF">
              <w:rPr>
                <w:rFonts w:ascii="Gotham Rounded Book" w:hAnsi="Gotham Rounded Book"/>
                <w:b/>
                <w:sz w:val="20"/>
                <w:szCs w:val="20"/>
              </w:rPr>
              <w:t>455,59</w:t>
            </w:r>
            <w:r w:rsidR="004C75AF">
              <w:rPr>
                <w:rFonts w:ascii="Gotham Rounded Book" w:hAnsi="Gotham Rounded Book"/>
                <w:b/>
                <w:sz w:val="20"/>
                <w:szCs w:val="20"/>
              </w:rPr>
              <w:t>5</w:t>
            </w:r>
          </w:p>
        </w:tc>
      </w:tr>
    </w:tbl>
    <w:p w14:paraId="78C9A60F" w14:textId="237F8F0D" w:rsidR="00E21E85" w:rsidRDefault="00E21E85" w:rsidP="00006836">
      <w:pPr>
        <w:pStyle w:val="ROMANOS"/>
        <w:spacing w:after="0" w:line="240" w:lineRule="exact"/>
        <w:ind w:left="0" w:firstLine="0"/>
        <w:rPr>
          <w:rFonts w:ascii="Gotham Rounded Book" w:hAnsi="Gotham Rounded Book"/>
          <w:sz w:val="22"/>
          <w:szCs w:val="22"/>
        </w:rPr>
      </w:pPr>
    </w:p>
    <w:p w14:paraId="6F9F98D2" w14:textId="345BB71C" w:rsidR="004C75AF" w:rsidRPr="004C75AF" w:rsidRDefault="004C75AF" w:rsidP="00006836">
      <w:pPr>
        <w:pStyle w:val="ROMANOS"/>
        <w:spacing w:after="0" w:line="240" w:lineRule="exact"/>
        <w:ind w:left="0" w:firstLine="0"/>
        <w:rPr>
          <w:rFonts w:ascii="Gotham Rounded Book" w:hAnsi="Gotham Rounded Book"/>
          <w:b/>
          <w:sz w:val="20"/>
          <w:szCs w:val="20"/>
        </w:rPr>
      </w:pPr>
      <w:r w:rsidRPr="004C75AF">
        <w:rPr>
          <w:rFonts w:ascii="Gotham Rounded Book" w:hAnsi="Gotham Rounded Book"/>
          <w:b/>
          <w:sz w:val="20"/>
          <w:szCs w:val="20"/>
        </w:rPr>
        <w:t>Proveedores por pagar a corto plazo</w:t>
      </w:r>
    </w:p>
    <w:tbl>
      <w:tblPr>
        <w:tblW w:w="7831" w:type="dxa"/>
        <w:tblCellMar>
          <w:left w:w="70" w:type="dxa"/>
          <w:right w:w="70" w:type="dxa"/>
        </w:tblCellMar>
        <w:tblLook w:val="04A0" w:firstRow="1" w:lastRow="0" w:firstColumn="1" w:lastColumn="0" w:noHBand="0" w:noVBand="1"/>
      </w:tblPr>
      <w:tblGrid>
        <w:gridCol w:w="6040"/>
        <w:gridCol w:w="1791"/>
      </w:tblGrid>
      <w:tr w:rsidR="004C75AF" w:rsidRPr="00D975A6" w14:paraId="6B4871C4" w14:textId="77777777" w:rsidTr="00D975A6">
        <w:trPr>
          <w:trHeight w:val="319"/>
        </w:trPr>
        <w:tc>
          <w:tcPr>
            <w:tcW w:w="6040" w:type="dxa"/>
            <w:tcBorders>
              <w:top w:val="nil"/>
              <w:left w:val="nil"/>
              <w:bottom w:val="nil"/>
              <w:right w:val="nil"/>
            </w:tcBorders>
            <w:shd w:val="clear" w:color="auto" w:fill="auto"/>
            <w:noWrap/>
            <w:vAlign w:val="bottom"/>
          </w:tcPr>
          <w:p w14:paraId="3BB776A5" w14:textId="0E24AC84" w:rsidR="004C75AF" w:rsidRPr="00D975A6" w:rsidRDefault="004C75AF" w:rsidP="004C75AF">
            <w:pPr>
              <w:pStyle w:val="ROMANOS"/>
              <w:spacing w:after="0" w:line="240" w:lineRule="exact"/>
              <w:ind w:left="0" w:firstLine="0"/>
              <w:rPr>
                <w:rFonts w:ascii="Gotham Rounded Book" w:hAnsi="Gotham Rounded Book"/>
                <w:sz w:val="20"/>
                <w:szCs w:val="20"/>
              </w:rPr>
            </w:pPr>
            <w:r w:rsidRPr="00D975A6">
              <w:rPr>
                <w:rFonts w:ascii="Gotham Rounded Book" w:hAnsi="Gotham Rounded Book"/>
                <w:sz w:val="20"/>
                <w:szCs w:val="20"/>
              </w:rPr>
              <w:t>Pemex Transformación Industrial</w:t>
            </w:r>
          </w:p>
        </w:tc>
        <w:tc>
          <w:tcPr>
            <w:tcW w:w="1791" w:type="dxa"/>
            <w:tcBorders>
              <w:top w:val="nil"/>
              <w:left w:val="nil"/>
              <w:right w:val="nil"/>
            </w:tcBorders>
            <w:shd w:val="clear" w:color="auto" w:fill="auto"/>
            <w:noWrap/>
            <w:vAlign w:val="bottom"/>
          </w:tcPr>
          <w:p w14:paraId="084F7502" w14:textId="7098C8F5" w:rsidR="004C75AF" w:rsidRPr="00D975A6" w:rsidRDefault="004C75AF" w:rsidP="00576E89">
            <w:pPr>
              <w:spacing w:after="0" w:line="240" w:lineRule="auto"/>
              <w:ind w:left="0" w:right="380" w:firstLine="0"/>
              <w:jc w:val="right"/>
              <w:rPr>
                <w:rFonts w:ascii="Gotham Rounded Book" w:hAnsi="Gotham Rounded Book"/>
                <w:sz w:val="20"/>
                <w:szCs w:val="20"/>
              </w:rPr>
            </w:pPr>
            <w:r w:rsidRPr="00D975A6">
              <w:rPr>
                <w:rFonts w:ascii="Gotham Rounded Book" w:hAnsi="Gotham Rounded Book"/>
                <w:sz w:val="20"/>
                <w:szCs w:val="20"/>
              </w:rPr>
              <w:t>21,218.40</w:t>
            </w:r>
          </w:p>
        </w:tc>
      </w:tr>
      <w:tr w:rsidR="004C75AF" w:rsidRPr="00D975A6" w14:paraId="58B2ECFB" w14:textId="77777777" w:rsidTr="00D975A6">
        <w:trPr>
          <w:trHeight w:val="319"/>
        </w:trPr>
        <w:tc>
          <w:tcPr>
            <w:tcW w:w="6040" w:type="dxa"/>
            <w:tcBorders>
              <w:top w:val="nil"/>
              <w:left w:val="nil"/>
              <w:bottom w:val="nil"/>
              <w:right w:val="nil"/>
            </w:tcBorders>
            <w:shd w:val="clear" w:color="auto" w:fill="auto"/>
            <w:noWrap/>
            <w:vAlign w:val="bottom"/>
          </w:tcPr>
          <w:p w14:paraId="1E9BCC0C" w14:textId="08C871A6" w:rsidR="004C75AF" w:rsidRPr="00D975A6" w:rsidRDefault="004C75AF" w:rsidP="004C75AF">
            <w:pPr>
              <w:pStyle w:val="ROMANOS"/>
              <w:spacing w:after="0" w:line="240" w:lineRule="exact"/>
              <w:ind w:left="0" w:firstLine="0"/>
              <w:rPr>
                <w:rFonts w:ascii="Gotham Rounded Book" w:hAnsi="Gotham Rounded Book"/>
                <w:sz w:val="20"/>
                <w:szCs w:val="20"/>
              </w:rPr>
            </w:pPr>
            <w:r w:rsidRPr="00D975A6">
              <w:rPr>
                <w:rFonts w:ascii="Gotham Rounded Book" w:hAnsi="Gotham Rounded Book"/>
                <w:sz w:val="20"/>
                <w:szCs w:val="20"/>
              </w:rPr>
              <w:t>Teléfonos de México, S.A.B. de C.V.</w:t>
            </w:r>
          </w:p>
        </w:tc>
        <w:tc>
          <w:tcPr>
            <w:tcW w:w="1791" w:type="dxa"/>
            <w:tcBorders>
              <w:left w:val="nil"/>
              <w:bottom w:val="double" w:sz="4" w:space="0" w:color="auto"/>
              <w:right w:val="nil"/>
            </w:tcBorders>
            <w:shd w:val="clear" w:color="auto" w:fill="auto"/>
            <w:noWrap/>
            <w:vAlign w:val="bottom"/>
          </w:tcPr>
          <w:p w14:paraId="59EF9EFB" w14:textId="596AAA7C" w:rsidR="004C75AF" w:rsidRPr="00D975A6" w:rsidRDefault="004C75AF" w:rsidP="00576E89">
            <w:pPr>
              <w:spacing w:after="0" w:line="240" w:lineRule="auto"/>
              <w:ind w:left="0" w:right="380" w:firstLine="0"/>
              <w:jc w:val="right"/>
              <w:rPr>
                <w:rFonts w:ascii="Gotham Rounded Book" w:hAnsi="Gotham Rounded Book"/>
                <w:sz w:val="20"/>
                <w:szCs w:val="20"/>
              </w:rPr>
            </w:pPr>
            <w:r w:rsidRPr="00D975A6">
              <w:rPr>
                <w:rFonts w:ascii="Gotham Rounded Book" w:hAnsi="Gotham Rounded Book"/>
                <w:sz w:val="20"/>
                <w:szCs w:val="20"/>
              </w:rPr>
              <w:t>7,478.47</w:t>
            </w:r>
          </w:p>
        </w:tc>
      </w:tr>
      <w:tr w:rsidR="00D975A6" w:rsidRPr="00D975A6" w14:paraId="43B97F8B" w14:textId="77777777" w:rsidTr="00D975A6">
        <w:trPr>
          <w:trHeight w:val="319"/>
        </w:trPr>
        <w:tc>
          <w:tcPr>
            <w:tcW w:w="6040" w:type="dxa"/>
            <w:tcBorders>
              <w:top w:val="nil"/>
              <w:left w:val="nil"/>
              <w:bottom w:val="nil"/>
              <w:right w:val="nil"/>
            </w:tcBorders>
            <w:shd w:val="clear" w:color="auto" w:fill="auto"/>
            <w:noWrap/>
            <w:vAlign w:val="bottom"/>
          </w:tcPr>
          <w:p w14:paraId="16493769" w14:textId="77777777" w:rsidR="00D975A6" w:rsidRPr="00D975A6" w:rsidRDefault="00D975A6" w:rsidP="004C75AF">
            <w:pPr>
              <w:pStyle w:val="ROMANOS"/>
              <w:spacing w:after="0" w:line="240" w:lineRule="exact"/>
              <w:ind w:left="0" w:firstLine="0"/>
              <w:rPr>
                <w:rFonts w:ascii="Gotham Rounded Book" w:hAnsi="Gotham Rounded Book"/>
                <w:sz w:val="20"/>
                <w:szCs w:val="20"/>
              </w:rPr>
            </w:pPr>
          </w:p>
        </w:tc>
        <w:tc>
          <w:tcPr>
            <w:tcW w:w="1791" w:type="dxa"/>
            <w:tcBorders>
              <w:top w:val="double" w:sz="4" w:space="0" w:color="auto"/>
              <w:left w:val="nil"/>
              <w:bottom w:val="double" w:sz="4" w:space="0" w:color="auto"/>
              <w:right w:val="nil"/>
            </w:tcBorders>
            <w:shd w:val="clear" w:color="auto" w:fill="auto"/>
            <w:noWrap/>
            <w:vAlign w:val="bottom"/>
          </w:tcPr>
          <w:p w14:paraId="11DF6F32" w14:textId="4DECBC16" w:rsidR="00D975A6" w:rsidRPr="00D975A6" w:rsidRDefault="00D975A6" w:rsidP="00576E89">
            <w:pPr>
              <w:spacing w:after="0" w:line="240" w:lineRule="auto"/>
              <w:ind w:left="0" w:right="380" w:firstLine="0"/>
              <w:jc w:val="right"/>
              <w:rPr>
                <w:rFonts w:ascii="Gotham Rounded Book" w:hAnsi="Gotham Rounded Book"/>
                <w:b/>
                <w:bCs/>
                <w:sz w:val="20"/>
                <w:szCs w:val="20"/>
              </w:rPr>
            </w:pPr>
            <w:r w:rsidRPr="00D975A6">
              <w:rPr>
                <w:rFonts w:ascii="Gotham Rounded Book" w:hAnsi="Gotham Rounded Book"/>
                <w:b/>
                <w:bCs/>
                <w:sz w:val="20"/>
                <w:szCs w:val="20"/>
              </w:rPr>
              <w:t>$28,697</w:t>
            </w:r>
          </w:p>
        </w:tc>
      </w:tr>
    </w:tbl>
    <w:p w14:paraId="089AF50C" w14:textId="77777777" w:rsidR="004C75AF" w:rsidRDefault="004C75AF" w:rsidP="00006836">
      <w:pPr>
        <w:pStyle w:val="ROMANOS"/>
        <w:spacing w:after="0" w:line="240" w:lineRule="exact"/>
        <w:ind w:left="0" w:firstLine="0"/>
        <w:rPr>
          <w:rFonts w:ascii="Gotham Rounded Book" w:hAnsi="Gotham Rounded Book"/>
          <w:sz w:val="22"/>
          <w:szCs w:val="22"/>
        </w:rPr>
      </w:pPr>
    </w:p>
    <w:p w14:paraId="6328B285" w14:textId="77777777" w:rsidR="004C75AF" w:rsidRDefault="004C75AF"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373808C0" w:rsidR="002D581E" w:rsidRPr="00E20CDA" w:rsidRDefault="003B07FE" w:rsidP="00020B71">
            <w:pPr>
              <w:spacing w:after="0" w:line="240" w:lineRule="auto"/>
              <w:ind w:left="0" w:right="282" w:firstLine="0"/>
              <w:jc w:val="right"/>
              <w:rPr>
                <w:rFonts w:ascii="Gotham Rounded Book" w:hAnsi="Gotham Rounded Book"/>
                <w:sz w:val="20"/>
                <w:szCs w:val="20"/>
              </w:rPr>
            </w:pPr>
            <w:r w:rsidRPr="003B07FE">
              <w:rPr>
                <w:rFonts w:ascii="Gotham Rounded Book" w:hAnsi="Gotham Rounded Book"/>
                <w:sz w:val="20"/>
                <w:szCs w:val="20"/>
              </w:rPr>
              <w:t>12,30</w:t>
            </w:r>
            <w:r>
              <w:rPr>
                <w:rFonts w:ascii="Gotham Rounded Book" w:hAnsi="Gotham Rounded Book"/>
                <w:sz w:val="20"/>
                <w:szCs w:val="20"/>
              </w:rPr>
              <w:t>5</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4F297876" w:rsidR="006E0363" w:rsidRDefault="003B07FE" w:rsidP="00020B71">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0</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67D6B355" w:rsidR="00421273" w:rsidRDefault="003B07FE"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3DB62005" w:rsidR="00D15155" w:rsidRDefault="003B07FE"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694EBD1C" w:rsidR="00343239" w:rsidRPr="007F4D69" w:rsidRDefault="003B07FE"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1B4EB6F1" w:rsidR="00343239" w:rsidRPr="007F4D69" w:rsidRDefault="003B07FE"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2D1C9C4E" w:rsidR="00343239" w:rsidRPr="007F4D69" w:rsidRDefault="003B07FE"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7BB47561" w:rsidR="00343239" w:rsidRPr="007F4D69" w:rsidRDefault="003B07FE" w:rsidP="00020B71">
            <w:pPr>
              <w:spacing w:after="0" w:line="240" w:lineRule="auto"/>
              <w:ind w:left="0" w:right="74" w:firstLine="0"/>
              <w:jc w:val="right"/>
              <w:rPr>
                <w:rFonts w:ascii="Gotham Rounded Book" w:hAnsi="Gotham Rounded Book"/>
                <w:sz w:val="20"/>
                <w:szCs w:val="20"/>
              </w:rPr>
            </w:pPr>
            <w:r w:rsidRPr="003B07FE">
              <w:rPr>
                <w:rFonts w:ascii="Gotham Rounded Book" w:hAnsi="Gotham Rounded Book"/>
                <w:sz w:val="20"/>
                <w:szCs w:val="20"/>
              </w:rPr>
              <w:t>221,439</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0619EED7" w:rsidR="00343239" w:rsidRPr="007F4D69" w:rsidRDefault="003B07FE"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386160E1" w:rsidR="007F4D69" w:rsidRPr="007F4D69" w:rsidRDefault="003B07FE"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34BD4DDA" w:rsidR="007F4D69" w:rsidRPr="00CA643A" w:rsidRDefault="003B07FE"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5507FCF4" w:rsidR="00584F90" w:rsidRPr="00584F90" w:rsidRDefault="003B07FE" w:rsidP="00020B71">
            <w:pPr>
              <w:spacing w:after="0" w:line="240" w:lineRule="auto"/>
              <w:ind w:left="0" w:right="74" w:firstLine="0"/>
              <w:jc w:val="right"/>
              <w:rPr>
                <w:rFonts w:ascii="Gotham Rounded Book" w:hAnsi="Gotham Rounded Book"/>
                <w:sz w:val="20"/>
                <w:szCs w:val="20"/>
              </w:rPr>
            </w:pPr>
            <w:r w:rsidRPr="003B07FE">
              <w:rPr>
                <w:rFonts w:ascii="Gotham Rounded Book" w:hAnsi="Gotham Rounded Book"/>
                <w:sz w:val="20"/>
                <w:szCs w:val="20"/>
              </w:rPr>
              <w:t>29,72</w:t>
            </w:r>
            <w:r>
              <w:rPr>
                <w:rFonts w:ascii="Gotham Rounded Book" w:hAnsi="Gotham Rounded Book"/>
                <w:sz w:val="20"/>
                <w:szCs w:val="20"/>
              </w:rPr>
              <w:t>4</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53E8A430" w:rsidR="00BB76D0" w:rsidRPr="00E05A89" w:rsidRDefault="00BB76D0" w:rsidP="00503CAE">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3B07FE" w:rsidRPr="003B07FE">
              <w:rPr>
                <w:rFonts w:ascii="Gotham Rounded Book" w:hAnsi="Gotham Rounded Book"/>
                <w:b/>
                <w:sz w:val="20"/>
                <w:szCs w:val="20"/>
              </w:rPr>
              <w:t>263,46</w:t>
            </w:r>
            <w:r w:rsidR="003B07FE">
              <w:rPr>
                <w:rFonts w:ascii="Gotham Rounded Book" w:hAnsi="Gotham Rounded Book"/>
                <w:b/>
                <w:sz w:val="20"/>
                <w:szCs w:val="20"/>
              </w:rPr>
              <w:t>8</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4D42F1A8" w:rsidR="00372E35" w:rsidRPr="00E20CDA" w:rsidRDefault="002865D0" w:rsidP="000F4486">
            <w:pPr>
              <w:spacing w:after="0" w:line="240" w:lineRule="auto"/>
              <w:ind w:left="0" w:firstLine="0"/>
              <w:jc w:val="right"/>
              <w:rPr>
                <w:rFonts w:ascii="Gotham Rounded Book" w:hAnsi="Gotham Rounded Book"/>
                <w:sz w:val="20"/>
                <w:szCs w:val="20"/>
              </w:rPr>
            </w:pPr>
            <w:r w:rsidRPr="002865D0">
              <w:rPr>
                <w:rFonts w:ascii="Gotham Rounded Book" w:hAnsi="Gotham Rounded Book"/>
                <w:sz w:val="20"/>
                <w:szCs w:val="20"/>
              </w:rPr>
              <w:t>63,28</w:t>
            </w:r>
            <w:r w:rsidR="00D95D62">
              <w:rPr>
                <w:rFonts w:ascii="Gotham Rounded Book" w:hAnsi="Gotham Rounded Book"/>
                <w:sz w:val="20"/>
                <w:szCs w:val="20"/>
              </w:rPr>
              <w:t>1</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0CF18C3D" w:rsidR="00BB76D0" w:rsidRPr="00E20CDA" w:rsidRDefault="00D95D62" w:rsidP="0072101C">
            <w:pPr>
              <w:spacing w:after="0" w:line="240" w:lineRule="auto"/>
              <w:ind w:left="0" w:firstLine="0"/>
              <w:jc w:val="right"/>
              <w:rPr>
                <w:rFonts w:ascii="Gotham Rounded Book" w:hAnsi="Gotham Rounded Book"/>
                <w:sz w:val="20"/>
                <w:szCs w:val="20"/>
              </w:rPr>
            </w:pPr>
            <w:r w:rsidRPr="00D95D62">
              <w:rPr>
                <w:rFonts w:ascii="Gotham Rounded Book" w:hAnsi="Gotham Rounded Book"/>
                <w:sz w:val="20"/>
                <w:szCs w:val="20"/>
              </w:rPr>
              <w:t>18,636</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541135B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r w:rsidR="008A42C3">
              <w:rPr>
                <w:rFonts w:ascii="Gotham Rounded Book" w:hAnsi="Gotham Rounded Book"/>
                <w:sz w:val="20"/>
                <w:szCs w:val="20"/>
              </w:rPr>
              <w:t xml:space="preserve"> y cuotas de aportación</w:t>
            </w:r>
          </w:p>
        </w:tc>
        <w:tc>
          <w:tcPr>
            <w:tcW w:w="1417" w:type="dxa"/>
            <w:gridSpan w:val="2"/>
            <w:tcBorders>
              <w:top w:val="nil"/>
              <w:left w:val="nil"/>
              <w:right w:val="nil"/>
            </w:tcBorders>
            <w:shd w:val="clear" w:color="auto" w:fill="auto"/>
            <w:noWrap/>
            <w:vAlign w:val="bottom"/>
            <w:hideMark/>
          </w:tcPr>
          <w:p w14:paraId="32278546" w14:textId="6657C5D6" w:rsidR="00BB76D0" w:rsidRPr="00E20CDA" w:rsidRDefault="00D95D62" w:rsidP="00BB3870">
            <w:pPr>
              <w:spacing w:after="0" w:line="240" w:lineRule="auto"/>
              <w:ind w:left="0" w:firstLine="0"/>
              <w:jc w:val="right"/>
              <w:rPr>
                <w:rFonts w:ascii="Gotham Rounded Book" w:hAnsi="Gotham Rounded Book"/>
                <w:sz w:val="20"/>
                <w:szCs w:val="20"/>
              </w:rPr>
            </w:pPr>
            <w:r w:rsidRPr="00D95D62">
              <w:rPr>
                <w:rFonts w:ascii="Gotham Rounded Book" w:hAnsi="Gotham Rounded Book"/>
                <w:sz w:val="20"/>
                <w:szCs w:val="20"/>
              </w:rPr>
              <w:t>241,76</w:t>
            </w:r>
            <w:r>
              <w:rPr>
                <w:rFonts w:ascii="Gotham Rounded Book" w:hAnsi="Gotham Rounded Book"/>
                <w:sz w:val="20"/>
                <w:szCs w:val="20"/>
              </w:rPr>
              <w:t>9</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09783E5E" w:rsidR="00BB76D0" w:rsidRPr="004E31C5" w:rsidRDefault="00BB76D0" w:rsidP="009D6D3F">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D95D62" w:rsidRPr="00D95D62">
              <w:rPr>
                <w:rFonts w:ascii="Gotham Rounded Book" w:hAnsi="Gotham Rounded Book"/>
                <w:b/>
                <w:sz w:val="20"/>
                <w:szCs w:val="20"/>
              </w:rPr>
              <w:t>323,686</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3E179004" w:rsidR="007D14AE" w:rsidRDefault="007D14AE" w:rsidP="001A7200">
      <w:pPr>
        <w:pStyle w:val="ROMANOS"/>
        <w:spacing w:after="0" w:line="240" w:lineRule="exact"/>
        <w:ind w:left="0" w:firstLine="0"/>
        <w:rPr>
          <w:rFonts w:ascii="Gotham Rounded Book" w:hAnsi="Gotham Rounded Book"/>
          <w:sz w:val="20"/>
          <w:szCs w:val="20"/>
        </w:rPr>
      </w:pPr>
    </w:p>
    <w:p w14:paraId="28FCD13C" w14:textId="05F3A4DF" w:rsidR="00D975A6" w:rsidRDefault="00D975A6" w:rsidP="001A7200">
      <w:pPr>
        <w:pStyle w:val="ROMANOS"/>
        <w:spacing w:after="0" w:line="240" w:lineRule="exact"/>
        <w:ind w:left="0" w:firstLine="0"/>
        <w:rPr>
          <w:rFonts w:ascii="Gotham Rounded Book" w:hAnsi="Gotham Rounded Book"/>
          <w:sz w:val="20"/>
          <w:szCs w:val="20"/>
        </w:rPr>
      </w:pPr>
    </w:p>
    <w:p w14:paraId="6F08A9B8" w14:textId="3A63E637" w:rsidR="00D975A6" w:rsidRDefault="00D975A6" w:rsidP="001A7200">
      <w:pPr>
        <w:pStyle w:val="ROMANOS"/>
        <w:spacing w:after="0" w:line="240" w:lineRule="exact"/>
        <w:ind w:left="0" w:firstLine="0"/>
        <w:rPr>
          <w:rFonts w:ascii="Gotham Rounded Book" w:hAnsi="Gotham Rounded Book"/>
          <w:sz w:val="20"/>
          <w:szCs w:val="20"/>
        </w:rPr>
      </w:pPr>
    </w:p>
    <w:p w14:paraId="258394E3" w14:textId="77777777" w:rsidR="00D975A6" w:rsidRDefault="00D975A6"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lastRenderedPageBreak/>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3B5E7B0" w14:textId="390B7729" w:rsidR="007D14AE" w:rsidRDefault="007D14AE" w:rsidP="007D14AE">
      <w:pPr>
        <w:pStyle w:val="documento"/>
      </w:pPr>
      <w:r>
        <w:t xml:space="preserve">El Instituto recaudó ingresos por </w:t>
      </w:r>
      <w:r w:rsidR="00B75B48" w:rsidRPr="00B75B48">
        <w:t>147,868,308.00</w:t>
      </w:r>
      <w:r w:rsidR="00C447CC">
        <w:t>,</w:t>
      </w:r>
      <w:r>
        <w:t xml:space="preserve"> pesos que corresponden a las Transferencias Internas y Asignaciones al Sector Público de la Secretaría de Administración y Finanzas del Gobierno de la Ciudad de México, para la operación del Instituto.</w:t>
      </w:r>
    </w:p>
    <w:p w14:paraId="5200BE9F" w14:textId="07E739AA" w:rsidR="00AD079A" w:rsidRDefault="00AD079A" w:rsidP="00254975">
      <w:pPr>
        <w:pStyle w:val="documento"/>
        <w:tabs>
          <w:tab w:val="left" w:pos="567"/>
        </w:tabs>
      </w:pPr>
    </w:p>
    <w:p w14:paraId="4C9BD319" w14:textId="28FEF9A4" w:rsidR="00B75B48" w:rsidRDefault="00B75B48" w:rsidP="00254975">
      <w:pPr>
        <w:pStyle w:val="documento"/>
        <w:tabs>
          <w:tab w:val="left" w:pos="567"/>
        </w:tabs>
      </w:pPr>
      <w:r>
        <w:t>Asimismo, se reintegraron los recursos no ejercidos al cierre del ejercicio 2022, por un monto de $</w:t>
      </w:r>
      <w:r w:rsidRPr="00B75B48">
        <w:t>498,93</w:t>
      </w:r>
      <w:r w:rsidR="00117082">
        <w:t>3, quedando un total de ingresos por concepto de transferencia</w:t>
      </w:r>
      <w:r w:rsidR="00722457">
        <w:t>s</w:t>
      </w:r>
      <w:r w:rsidR="00117082">
        <w:t xml:space="preserve"> Internas por $</w:t>
      </w:r>
      <w:r w:rsidR="00117082" w:rsidRPr="00117082">
        <w:t>147,369,375</w:t>
      </w:r>
      <w:r w:rsidR="00437A57">
        <w:t>.</w:t>
      </w:r>
    </w:p>
    <w:p w14:paraId="354479C9" w14:textId="1F00D55C" w:rsidR="00CA4BA5" w:rsidRDefault="00CA4BA5"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B34DCF9" w:rsidR="00B2580E" w:rsidRPr="00272BD4" w:rsidRDefault="00F411B6" w:rsidP="00006836">
            <w:pPr>
              <w:pStyle w:val="ENCTAB"/>
              <w:spacing w:after="0"/>
              <w:rPr>
                <w:sz w:val="14"/>
                <w:szCs w:val="14"/>
              </w:rPr>
            </w:pPr>
            <w:r>
              <w:rPr>
                <w:sz w:val="14"/>
                <w:szCs w:val="14"/>
              </w:rPr>
              <w:t xml:space="preserve">OTROS </w:t>
            </w:r>
            <w:r w:rsidR="00B2580E">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42F2AE6D" w:rsidR="00B2580E" w:rsidRPr="00272BD4" w:rsidRDefault="00C67F39" w:rsidP="008E01B1">
            <w:pPr>
              <w:pStyle w:val="ENCTAB"/>
              <w:spacing w:after="0"/>
              <w:rPr>
                <w:sz w:val="14"/>
                <w:szCs w:val="14"/>
              </w:rPr>
            </w:pPr>
            <w:r>
              <w:rPr>
                <w:sz w:val="14"/>
                <w:szCs w:val="14"/>
              </w:rPr>
              <w:t>20</w:t>
            </w:r>
            <w:r w:rsidR="0071167C">
              <w:rPr>
                <w:sz w:val="14"/>
                <w:szCs w:val="14"/>
              </w:rPr>
              <w:t>22</w:t>
            </w:r>
          </w:p>
        </w:tc>
        <w:tc>
          <w:tcPr>
            <w:tcW w:w="1418" w:type="dxa"/>
            <w:shd w:val="clear" w:color="auto" w:fill="D2D3D5"/>
            <w:vAlign w:val="center"/>
          </w:tcPr>
          <w:p w14:paraId="071E907B" w14:textId="57FCDC7C" w:rsidR="00B2580E" w:rsidRPr="00272BD4" w:rsidRDefault="0071167C" w:rsidP="008E01B1">
            <w:pPr>
              <w:pStyle w:val="ENCTAB"/>
              <w:spacing w:after="0"/>
              <w:rPr>
                <w:sz w:val="14"/>
                <w:szCs w:val="14"/>
              </w:rPr>
            </w:pPr>
            <w:r>
              <w:rPr>
                <w:sz w:val="14"/>
                <w:szCs w:val="14"/>
              </w:rPr>
              <w:t>2021</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0B8A0FDF" w:rsidR="00B2580E" w:rsidRPr="0063233F" w:rsidRDefault="00117082" w:rsidP="00006836">
            <w:pPr>
              <w:pStyle w:val="TEXTAB"/>
              <w:spacing w:after="0"/>
              <w:ind w:right="237"/>
              <w:jc w:val="right"/>
              <w:rPr>
                <w:sz w:val="12"/>
                <w:szCs w:val="12"/>
                <w:lang w:val="es-ES_tradnl"/>
              </w:rPr>
            </w:pPr>
            <w:r w:rsidRPr="00117082">
              <w:rPr>
                <w:sz w:val="12"/>
                <w:szCs w:val="12"/>
                <w:lang w:val="es-ES_tradnl"/>
              </w:rPr>
              <w:t>899,656</w:t>
            </w:r>
          </w:p>
        </w:tc>
        <w:tc>
          <w:tcPr>
            <w:tcW w:w="1418" w:type="dxa"/>
            <w:vAlign w:val="center"/>
          </w:tcPr>
          <w:p w14:paraId="106EDCDA" w14:textId="7B219B1C" w:rsidR="00B2580E" w:rsidRPr="0063233F" w:rsidRDefault="00A77AB1" w:rsidP="00D113D8">
            <w:pPr>
              <w:pStyle w:val="TEXTAB"/>
              <w:spacing w:after="0"/>
              <w:ind w:right="237"/>
              <w:jc w:val="right"/>
              <w:rPr>
                <w:sz w:val="12"/>
                <w:szCs w:val="12"/>
                <w:lang w:val="es-ES_tradnl"/>
              </w:rPr>
            </w:pPr>
            <w:r w:rsidRPr="00A77AB1">
              <w:rPr>
                <w:sz w:val="12"/>
                <w:szCs w:val="12"/>
                <w:lang w:val="es-ES_tradnl"/>
              </w:rPr>
              <w:t>452,570</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39D5E5AA" w:rsidR="00A44101" w:rsidRDefault="00DC7E21" w:rsidP="00006836">
            <w:pPr>
              <w:pStyle w:val="TEXTAB"/>
              <w:spacing w:after="0"/>
              <w:ind w:right="237"/>
              <w:jc w:val="right"/>
              <w:rPr>
                <w:sz w:val="12"/>
                <w:szCs w:val="12"/>
                <w:lang w:val="es-ES_tradnl"/>
              </w:rPr>
            </w:pPr>
            <w:r w:rsidRPr="00DC7E21">
              <w:rPr>
                <w:sz w:val="12"/>
                <w:szCs w:val="12"/>
                <w:lang w:val="es-ES_tradnl"/>
              </w:rPr>
              <w:t>114,958</w:t>
            </w:r>
          </w:p>
        </w:tc>
        <w:tc>
          <w:tcPr>
            <w:tcW w:w="1418" w:type="dxa"/>
            <w:vAlign w:val="center"/>
          </w:tcPr>
          <w:p w14:paraId="2D565979" w14:textId="58287FDE" w:rsidR="00A44101" w:rsidRDefault="00C862BB" w:rsidP="00006836">
            <w:pPr>
              <w:pStyle w:val="TEXTAB"/>
              <w:spacing w:after="0"/>
              <w:ind w:right="237"/>
              <w:jc w:val="right"/>
              <w:rPr>
                <w:sz w:val="12"/>
                <w:szCs w:val="12"/>
                <w:lang w:val="es-ES_tradnl"/>
              </w:rPr>
            </w:pPr>
            <w:r w:rsidRPr="00C862BB">
              <w:rPr>
                <w:sz w:val="12"/>
                <w:szCs w:val="12"/>
                <w:lang w:val="es-ES_tradnl"/>
              </w:rPr>
              <w:t>222,422</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28CF6513" w:rsidR="00C67F39" w:rsidRPr="0063233F" w:rsidRDefault="00117082" w:rsidP="00C67F39">
            <w:pPr>
              <w:pStyle w:val="TEXTAB"/>
              <w:spacing w:after="0"/>
              <w:ind w:right="237"/>
              <w:jc w:val="right"/>
              <w:rPr>
                <w:sz w:val="12"/>
                <w:szCs w:val="12"/>
                <w:lang w:val="es-ES_tradnl"/>
              </w:rPr>
            </w:pPr>
            <w:r w:rsidRPr="00117082">
              <w:rPr>
                <w:sz w:val="12"/>
                <w:szCs w:val="12"/>
                <w:lang w:val="es-ES_tradnl"/>
              </w:rPr>
              <w:t>1,014,014</w:t>
            </w:r>
          </w:p>
        </w:tc>
        <w:tc>
          <w:tcPr>
            <w:tcW w:w="1418" w:type="dxa"/>
            <w:shd w:val="clear" w:color="auto" w:fill="D2D3D5"/>
            <w:vAlign w:val="center"/>
          </w:tcPr>
          <w:p w14:paraId="79A1440D" w14:textId="1A6AFA3B" w:rsidR="00C67F39" w:rsidRPr="0063233F" w:rsidRDefault="00A77AB1" w:rsidP="00C67F39">
            <w:pPr>
              <w:pStyle w:val="TEXTAB"/>
              <w:spacing w:after="0"/>
              <w:ind w:right="237"/>
              <w:jc w:val="right"/>
              <w:rPr>
                <w:sz w:val="12"/>
                <w:szCs w:val="12"/>
                <w:lang w:val="es-ES_tradnl"/>
              </w:rPr>
            </w:pPr>
            <w:r w:rsidRPr="00A77AB1">
              <w:rPr>
                <w:sz w:val="12"/>
                <w:szCs w:val="12"/>
                <w:lang w:val="es-ES_tradnl"/>
              </w:rPr>
              <w:t>674,992</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5BEC006A" w:rsidR="00FE5ED9" w:rsidRDefault="00DC5397" w:rsidP="0035152D">
      <w:pPr>
        <w:pStyle w:val="documento"/>
        <w:numPr>
          <w:ilvl w:val="0"/>
          <w:numId w:val="10"/>
        </w:numPr>
        <w:tabs>
          <w:tab w:val="left" w:pos="567"/>
        </w:tabs>
      </w:pPr>
      <w:r>
        <w:t xml:space="preserve">Servicios Personales </w:t>
      </w:r>
      <w:r w:rsidRPr="00C447CC">
        <w:t>por $</w:t>
      </w:r>
      <w:r w:rsidR="00437A57" w:rsidRPr="00437A57">
        <w:t>122,200,403</w:t>
      </w:r>
    </w:p>
    <w:p w14:paraId="1E7B3E49" w14:textId="2674249F" w:rsidR="00DC5397" w:rsidRDefault="00DC5397" w:rsidP="00FE5ED9">
      <w:pPr>
        <w:pStyle w:val="documento"/>
        <w:tabs>
          <w:tab w:val="left" w:pos="567"/>
        </w:tabs>
        <w:ind w:left="567"/>
      </w:pPr>
      <w:r>
        <w:t xml:space="preserve">El gasto corresponde al pago de las remuneraciones al personal de carácter permanente </w:t>
      </w:r>
      <w:r w:rsidR="00913CD2">
        <w:t xml:space="preserve">y transitorio </w:t>
      </w:r>
      <w:r>
        <w:t xml:space="preserve">que trabaja en el Instituto, prestaciones de </w:t>
      </w:r>
      <w:r w:rsidR="00F10CDB">
        <w:t>seguridad social y económica</w:t>
      </w:r>
      <w:r w:rsidR="002810AF">
        <w:t>.</w:t>
      </w:r>
    </w:p>
    <w:p w14:paraId="19C246B7" w14:textId="7DC719A7" w:rsidR="006550EC" w:rsidRDefault="006550EC" w:rsidP="0035152D">
      <w:pPr>
        <w:pStyle w:val="documento"/>
        <w:numPr>
          <w:ilvl w:val="0"/>
          <w:numId w:val="10"/>
        </w:numPr>
        <w:tabs>
          <w:tab w:val="left" w:pos="567"/>
        </w:tabs>
      </w:pPr>
      <w:r>
        <w:t>Servicios Generales por $</w:t>
      </w:r>
      <w:r w:rsidR="00437A57" w:rsidRPr="00437A57">
        <w:t>21,799,069</w:t>
      </w:r>
    </w:p>
    <w:p w14:paraId="54DB79BC" w14:textId="5023C1EF" w:rsidR="006550EC" w:rsidRDefault="006550EC" w:rsidP="000507CE">
      <w:pPr>
        <w:pStyle w:val="documento"/>
        <w:tabs>
          <w:tab w:val="left" w:pos="567"/>
        </w:tabs>
        <w:ind w:left="567"/>
      </w:pPr>
      <w:r>
        <w:t xml:space="preserve">El gasto corresponde al pago de los servicios por arrendamiento, energía eléctrica, vigilancia, por el desarrollo de los eventos organizados por el Instituto, por </w:t>
      </w:r>
      <w:r w:rsidR="000507CE">
        <w:t>viáticos</w:t>
      </w:r>
      <w:r>
        <w:t xml:space="preserve">, </w:t>
      </w:r>
      <w:r w:rsidR="000507CE">
        <w:t xml:space="preserve">servicios profesionales, </w:t>
      </w:r>
      <w:r>
        <w:t>entre otros.</w:t>
      </w:r>
    </w:p>
    <w:p w14:paraId="0726953F" w14:textId="77777777" w:rsidR="00AE6168" w:rsidRDefault="00AE6168"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lastRenderedPageBreak/>
        <w:t>Otros Gastos y Pérdidas Extraordinarias</w:t>
      </w:r>
    </w:p>
    <w:p w14:paraId="5A25D524" w14:textId="352B46D3" w:rsidR="00C150B7"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9A32E0">
        <w:rPr>
          <w:rFonts w:ascii="Gotham Rounded Book" w:hAnsi="Gotham Rounded Book"/>
          <w:sz w:val="22"/>
          <w:szCs w:val="22"/>
        </w:rPr>
        <w:t>l mes de</w:t>
      </w:r>
      <w:r w:rsidR="00DD5122" w:rsidRPr="00301BDA">
        <w:rPr>
          <w:rFonts w:ascii="Gotham Rounded Book" w:hAnsi="Gotham Rounded Book"/>
          <w:sz w:val="22"/>
          <w:szCs w:val="22"/>
        </w:rPr>
        <w:t xml:space="preserve"> </w:t>
      </w:r>
      <w:r w:rsidR="00AF14DD">
        <w:rPr>
          <w:rFonts w:ascii="Gotham Rounded Book" w:hAnsi="Gotham Rounded Book"/>
          <w:sz w:val="22"/>
          <w:szCs w:val="22"/>
        </w:rPr>
        <w:t>diciembre</w:t>
      </w:r>
      <w:r w:rsidR="00934BBC">
        <w:rPr>
          <w:rFonts w:ascii="Gotham Rounded Book" w:hAnsi="Gotham Rounded Book"/>
          <w:sz w:val="22"/>
          <w:szCs w:val="22"/>
        </w:rPr>
        <w:t xml:space="preserve"> </w:t>
      </w:r>
      <w:r w:rsidR="00E6338F">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w:t>
      </w:r>
      <w:r w:rsidR="00E6338F">
        <w:rPr>
          <w:rFonts w:ascii="Gotham Rounded Book" w:hAnsi="Gotham Rounded Book"/>
          <w:sz w:val="22"/>
          <w:szCs w:val="22"/>
        </w:rPr>
        <w:t>2</w:t>
      </w:r>
      <w:r w:rsidR="00D93444" w:rsidRPr="00301BDA">
        <w:rPr>
          <w:rFonts w:ascii="Gotham Rounded Book" w:hAnsi="Gotham Rounded Book"/>
          <w:sz w:val="22"/>
          <w:szCs w:val="22"/>
        </w:rPr>
        <w:t xml:space="preserve"> por </w:t>
      </w:r>
      <w:r w:rsidR="00826D17" w:rsidRPr="00826D17">
        <w:rPr>
          <w:rFonts w:ascii="Gotham Rounded Book" w:hAnsi="Gotham Rounded Book"/>
          <w:sz w:val="22"/>
          <w:szCs w:val="22"/>
        </w:rPr>
        <w:t>$</w:t>
      </w:r>
      <w:r w:rsidR="00490BBE" w:rsidRPr="00490BBE">
        <w:rPr>
          <w:rFonts w:ascii="Gotham Rounded Book" w:hAnsi="Gotham Rounded Book"/>
          <w:sz w:val="22"/>
          <w:szCs w:val="22"/>
        </w:rPr>
        <w:t>4,689,488</w:t>
      </w:r>
      <w:r w:rsidR="00252DE7">
        <w:rPr>
          <w:rFonts w:ascii="Gotham Rounded Book" w:hAnsi="Gotham Rounded Book"/>
          <w:sz w:val="22"/>
          <w:szCs w:val="22"/>
        </w:rPr>
        <w:t xml:space="preserve"> </w:t>
      </w:r>
      <w:r w:rsidR="00D93444" w:rsidRPr="00301BDA">
        <w:rPr>
          <w:rFonts w:ascii="Gotham Rounded Book" w:hAnsi="Gotham Rounded Book"/>
          <w:sz w:val="22"/>
          <w:szCs w:val="22"/>
        </w:rPr>
        <w:t>pesos</w:t>
      </w:r>
      <w:r w:rsidR="00C35D92">
        <w:rPr>
          <w:rFonts w:ascii="Gotham Rounded Book" w:hAnsi="Gotham Rounded Book"/>
          <w:sz w:val="22"/>
          <w:szCs w:val="22"/>
        </w:rPr>
        <w:t xml:space="preserve"> y </w:t>
      </w:r>
      <w:r w:rsidR="00826D17" w:rsidRPr="00826D17">
        <w:rPr>
          <w:rFonts w:ascii="Gotham Rounded Book" w:hAnsi="Gotham Rounded Book"/>
          <w:sz w:val="22"/>
          <w:szCs w:val="22"/>
        </w:rPr>
        <w:t>$</w:t>
      </w:r>
      <w:r w:rsidR="00490BBE" w:rsidRPr="00490BBE">
        <w:rPr>
          <w:rFonts w:ascii="Gotham Rounded Book" w:hAnsi="Gotham Rounded Book"/>
          <w:sz w:val="22"/>
          <w:szCs w:val="22"/>
        </w:rPr>
        <w:t>946,449</w:t>
      </w:r>
      <w:r w:rsidR="00490BBE">
        <w:rPr>
          <w:rFonts w:ascii="Gotham Rounded Book" w:hAnsi="Gotham Rounded Book"/>
          <w:sz w:val="22"/>
          <w:szCs w:val="22"/>
        </w:rPr>
        <w:t xml:space="preserve"> </w:t>
      </w:r>
      <w:r w:rsidR="00A844E8">
        <w:rPr>
          <w:rFonts w:ascii="Gotham Rounded Book" w:hAnsi="Gotham Rounded Book"/>
          <w:sz w:val="22"/>
          <w:szCs w:val="22"/>
        </w:rPr>
        <w:t>pesos</w:t>
      </w:r>
      <w:r w:rsidR="00C150B7">
        <w:rPr>
          <w:rFonts w:ascii="Gotham Rounded Book" w:hAnsi="Gotham Rounded Book"/>
          <w:sz w:val="22"/>
          <w:szCs w:val="22"/>
        </w:rPr>
        <w:t>.</w:t>
      </w:r>
    </w:p>
    <w:p w14:paraId="7D91E0B7" w14:textId="77777777" w:rsidR="000E0771" w:rsidRDefault="000E0771" w:rsidP="00DE714F">
      <w:pPr>
        <w:pStyle w:val="ROMANOS"/>
        <w:tabs>
          <w:tab w:val="clear" w:pos="720"/>
        </w:tabs>
        <w:spacing w:after="0" w:line="276" w:lineRule="auto"/>
        <w:ind w:left="0" w:firstLine="0"/>
        <w:rPr>
          <w:rFonts w:ascii="Gotham Rounded Book" w:hAnsi="Gotham Rounded Book"/>
          <w:sz w:val="22"/>
          <w:szCs w:val="22"/>
        </w:rPr>
      </w:pPr>
    </w:p>
    <w:p w14:paraId="3DDA4466" w14:textId="4A683894" w:rsidR="00DC1CDD" w:rsidRDefault="00DC1CDD" w:rsidP="00DC1CDD">
      <w:pPr>
        <w:pStyle w:val="documento"/>
      </w:pPr>
      <w:r>
        <w:t xml:space="preserve">Se realizó el registro de la depreciación acumulada </w:t>
      </w:r>
      <w:r w:rsidR="00762665">
        <w:t xml:space="preserve">por 696,382 pesos, debido a </w:t>
      </w:r>
      <w:r>
        <w:t>la baja de bienes muebles propiedad del Instituto, de conformidad con el contrato de donación núm. C-DON-INFO/001/2022, que consta de 2 automóviles con número de inventario 541300100001 y 54130010002, donados al Heroico Cuerpo de Bomberos de la Ciudad de México, y la baja de 1 automóvil siniestrado con número de inventario 54130010016 y pagado por la Aseguradora “Seguros Atlas”, bajo la póliza núm. E01-001015 inciso 0013, siniestro 1-2-1-DSI-1535-2022</w:t>
      </w:r>
      <w:r w:rsidR="00762665">
        <w:t>.</w:t>
      </w:r>
    </w:p>
    <w:p w14:paraId="797ECB80" w14:textId="77777777" w:rsidR="00DC1CDD" w:rsidRDefault="00DC1CDD" w:rsidP="00DC1CDD">
      <w:pPr>
        <w:pStyle w:val="documento"/>
        <w:tabs>
          <w:tab w:val="left" w:pos="567"/>
        </w:tabs>
      </w:pPr>
    </w:p>
    <w:p w14:paraId="2BB00065" w14:textId="7C4D4639"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62ABB177"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490BBE" w:rsidRPr="00490BBE">
        <w:t>$4,689,488 pesos y $946,449 pesos</w:t>
      </w:r>
      <w:r w:rsidR="005D7C3E" w:rsidRPr="00C454B6">
        <w:t>,</w:t>
      </w:r>
      <w:r w:rsidR="00941FAA" w:rsidRPr="00C454B6">
        <w:t xml:space="preserve"> respectivamente.</w:t>
      </w:r>
    </w:p>
    <w:p w14:paraId="2837FCED" w14:textId="1888DE62" w:rsidR="00561495" w:rsidRDefault="00561495"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53ADD095" w:rsidR="00B2580E" w:rsidRPr="00272BD4" w:rsidRDefault="00561495" w:rsidP="00D4245B">
            <w:pPr>
              <w:pStyle w:val="ENCTAB"/>
              <w:spacing w:after="0"/>
              <w:rPr>
                <w:sz w:val="14"/>
                <w:szCs w:val="14"/>
              </w:rPr>
            </w:pPr>
            <w:r>
              <w:rPr>
                <w:sz w:val="14"/>
                <w:szCs w:val="14"/>
              </w:rPr>
              <w:t>20</w:t>
            </w:r>
            <w:r w:rsidR="00E6338F">
              <w:rPr>
                <w:sz w:val="14"/>
                <w:szCs w:val="14"/>
              </w:rPr>
              <w:t>22</w:t>
            </w:r>
          </w:p>
        </w:tc>
        <w:tc>
          <w:tcPr>
            <w:tcW w:w="1418" w:type="dxa"/>
            <w:shd w:val="clear" w:color="auto" w:fill="D2D3D5"/>
            <w:vAlign w:val="center"/>
          </w:tcPr>
          <w:p w14:paraId="2432DBE2" w14:textId="69363C28" w:rsidR="00B2580E" w:rsidRPr="00272BD4" w:rsidRDefault="00E6338F" w:rsidP="00D4245B">
            <w:pPr>
              <w:pStyle w:val="ENCTAB"/>
              <w:spacing w:after="0"/>
              <w:rPr>
                <w:sz w:val="14"/>
                <w:szCs w:val="14"/>
              </w:rPr>
            </w:pPr>
            <w:r>
              <w:rPr>
                <w:sz w:val="14"/>
                <w:szCs w:val="14"/>
              </w:rPr>
              <w:t>2021</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379A1DC0" w:rsidR="00E87B3E" w:rsidRPr="0063233F" w:rsidRDefault="00490BBE"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7B39F4CB" w14:textId="6D65B2F8" w:rsidR="00E87B3E" w:rsidRPr="0063233F" w:rsidRDefault="00692A2A" w:rsidP="00E87B3E">
            <w:pPr>
              <w:pStyle w:val="TEXTAB"/>
              <w:spacing w:after="0"/>
              <w:ind w:right="237"/>
              <w:jc w:val="right"/>
              <w:rPr>
                <w:sz w:val="12"/>
                <w:szCs w:val="12"/>
                <w:lang w:val="es-ES_tradnl"/>
              </w:rPr>
            </w:pPr>
            <w:r w:rsidRPr="00692A2A">
              <w:rPr>
                <w:sz w:val="12"/>
                <w:szCs w:val="12"/>
                <w:lang w:val="es-ES_tradnl"/>
              </w:rPr>
              <w:t>0</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0E0A9C88" w:rsidR="00E87B3E" w:rsidRPr="0063233F" w:rsidRDefault="00490BBE" w:rsidP="00E87B3E">
            <w:pPr>
              <w:pStyle w:val="TEXTAB"/>
              <w:spacing w:after="0"/>
              <w:ind w:right="237"/>
              <w:jc w:val="right"/>
              <w:rPr>
                <w:sz w:val="12"/>
                <w:szCs w:val="12"/>
                <w:lang w:val="es-ES_tradnl"/>
              </w:rPr>
            </w:pPr>
            <w:r w:rsidRPr="00490BBE">
              <w:rPr>
                <w:sz w:val="12"/>
                <w:szCs w:val="12"/>
                <w:lang w:val="es-ES_tradnl"/>
              </w:rPr>
              <w:t>1,071,446</w:t>
            </w:r>
          </w:p>
        </w:tc>
        <w:tc>
          <w:tcPr>
            <w:tcW w:w="1418" w:type="dxa"/>
            <w:vAlign w:val="center"/>
          </w:tcPr>
          <w:p w14:paraId="70781CEC" w14:textId="4714385A" w:rsidR="00E87B3E" w:rsidRPr="0063233F" w:rsidRDefault="00A77AB1" w:rsidP="00E87B3E">
            <w:pPr>
              <w:pStyle w:val="TEXTAB"/>
              <w:spacing w:after="0"/>
              <w:ind w:right="237"/>
              <w:jc w:val="right"/>
              <w:rPr>
                <w:sz w:val="12"/>
                <w:szCs w:val="12"/>
                <w:lang w:val="es-ES_tradnl"/>
              </w:rPr>
            </w:pPr>
            <w:r w:rsidRPr="00A77AB1">
              <w:rPr>
                <w:sz w:val="12"/>
                <w:szCs w:val="12"/>
                <w:lang w:val="es-ES_tradnl"/>
              </w:rPr>
              <w:t>1,433,121</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472ED73F"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1A2B9013" w14:textId="3705152C"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6B35FA6C" w:rsidR="00E87B3E" w:rsidRPr="0063233F" w:rsidRDefault="00E87B3E" w:rsidP="00E87B3E">
            <w:pPr>
              <w:pStyle w:val="TEXTAB"/>
              <w:spacing w:after="0"/>
              <w:ind w:right="237"/>
              <w:jc w:val="right"/>
              <w:rPr>
                <w:sz w:val="12"/>
                <w:szCs w:val="12"/>
                <w:lang w:val="es-ES_tradnl"/>
              </w:rPr>
            </w:pPr>
          </w:p>
        </w:tc>
        <w:tc>
          <w:tcPr>
            <w:tcW w:w="1418" w:type="dxa"/>
            <w:vAlign w:val="center"/>
          </w:tcPr>
          <w:p w14:paraId="5666EC3E" w14:textId="740228FE"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7FF396E5" w:rsidR="00E87B3E" w:rsidRPr="0063233F" w:rsidRDefault="00490BBE"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692CFD49" w14:textId="296014D6" w:rsidR="00E87B3E" w:rsidRPr="0063233F" w:rsidRDefault="00A77AB1" w:rsidP="00E87B3E">
            <w:pPr>
              <w:pStyle w:val="TEXTAB"/>
              <w:spacing w:after="0"/>
              <w:ind w:right="237"/>
              <w:jc w:val="right"/>
              <w:rPr>
                <w:sz w:val="12"/>
                <w:szCs w:val="12"/>
                <w:lang w:val="es-ES_tradnl"/>
              </w:rPr>
            </w:pPr>
            <w:r>
              <w:rPr>
                <w:sz w:val="12"/>
                <w:szCs w:val="12"/>
                <w:lang w:val="es-ES_tradnl"/>
              </w:rPr>
              <w:t>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21934BA9" w:rsidR="00FE3149" w:rsidRPr="0063233F" w:rsidRDefault="004758E9" w:rsidP="00B923BB">
            <w:pPr>
              <w:pStyle w:val="TEXTAB"/>
              <w:spacing w:after="0"/>
              <w:ind w:right="237" w:hanging="740"/>
              <w:jc w:val="right"/>
              <w:rPr>
                <w:sz w:val="12"/>
                <w:szCs w:val="12"/>
                <w:lang w:val="es-ES_tradnl"/>
              </w:rPr>
            </w:pPr>
            <w:r w:rsidRPr="004758E9">
              <w:rPr>
                <w:sz w:val="12"/>
                <w:szCs w:val="12"/>
                <w:lang w:val="es-ES_tradnl"/>
              </w:rPr>
              <w:t>1,071,446</w:t>
            </w:r>
          </w:p>
        </w:tc>
        <w:tc>
          <w:tcPr>
            <w:tcW w:w="1276" w:type="dxa"/>
            <w:shd w:val="clear" w:color="auto" w:fill="D2D3D5"/>
            <w:vAlign w:val="center"/>
          </w:tcPr>
          <w:p w14:paraId="1873EF04" w14:textId="3AC944CF" w:rsidR="00342929" w:rsidRPr="0063233F" w:rsidRDefault="00A77AB1" w:rsidP="006C4E2E">
            <w:pPr>
              <w:pStyle w:val="TEXTAB"/>
              <w:spacing w:after="0"/>
              <w:ind w:right="237" w:hanging="791"/>
              <w:jc w:val="right"/>
              <w:rPr>
                <w:sz w:val="12"/>
                <w:szCs w:val="12"/>
                <w:lang w:val="es-ES_tradnl"/>
              </w:rPr>
            </w:pPr>
            <w:r w:rsidRPr="00A77AB1">
              <w:rPr>
                <w:sz w:val="12"/>
                <w:szCs w:val="12"/>
                <w:lang w:val="es-ES_tradnl"/>
              </w:rPr>
              <w:t>1,433,121</w:t>
            </w:r>
          </w:p>
        </w:tc>
      </w:tr>
    </w:tbl>
    <w:p w14:paraId="3426ABB9" w14:textId="31FEEC17" w:rsidR="00107D24" w:rsidRDefault="00107D24"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52B56EA3" w:rsidR="009845F4" w:rsidRPr="00272BD4" w:rsidRDefault="00561495" w:rsidP="001E39C2">
            <w:pPr>
              <w:pStyle w:val="ENCTAB"/>
              <w:spacing w:after="0"/>
              <w:rPr>
                <w:sz w:val="14"/>
                <w:szCs w:val="14"/>
              </w:rPr>
            </w:pPr>
            <w:r>
              <w:rPr>
                <w:sz w:val="14"/>
                <w:szCs w:val="14"/>
              </w:rPr>
              <w:t>20</w:t>
            </w:r>
            <w:r w:rsidR="003547B7">
              <w:rPr>
                <w:sz w:val="14"/>
                <w:szCs w:val="14"/>
              </w:rPr>
              <w:t>22</w:t>
            </w:r>
          </w:p>
        </w:tc>
        <w:tc>
          <w:tcPr>
            <w:tcW w:w="1418" w:type="dxa"/>
            <w:shd w:val="clear" w:color="auto" w:fill="D2D3D5"/>
            <w:vAlign w:val="center"/>
          </w:tcPr>
          <w:p w14:paraId="5711AC90" w14:textId="742C1AFF" w:rsidR="009845F4" w:rsidRPr="00272BD4" w:rsidRDefault="00561495" w:rsidP="001E39C2">
            <w:pPr>
              <w:pStyle w:val="ENCTAB"/>
              <w:spacing w:after="0"/>
              <w:rPr>
                <w:sz w:val="14"/>
                <w:szCs w:val="14"/>
              </w:rPr>
            </w:pPr>
            <w:r>
              <w:rPr>
                <w:sz w:val="14"/>
                <w:szCs w:val="14"/>
              </w:rPr>
              <w:t>20</w:t>
            </w:r>
            <w:r w:rsidR="003547B7">
              <w:rPr>
                <w:sz w:val="14"/>
                <w:szCs w:val="14"/>
              </w:rPr>
              <w:t>21</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508D573D" w:rsidR="009845F4" w:rsidRPr="0063233F" w:rsidRDefault="004758E9" w:rsidP="00295A5D">
            <w:pPr>
              <w:pStyle w:val="TEXTAB"/>
              <w:spacing w:after="0"/>
              <w:ind w:right="237"/>
              <w:jc w:val="right"/>
              <w:rPr>
                <w:sz w:val="12"/>
                <w:szCs w:val="12"/>
                <w:lang w:val="es-ES_tradnl"/>
              </w:rPr>
            </w:pPr>
            <w:r>
              <w:rPr>
                <w:sz w:val="12"/>
                <w:szCs w:val="12"/>
                <w:lang w:val="es-ES_tradnl"/>
              </w:rPr>
              <w:t>0</w:t>
            </w:r>
          </w:p>
        </w:tc>
        <w:tc>
          <w:tcPr>
            <w:tcW w:w="1418" w:type="dxa"/>
            <w:vAlign w:val="center"/>
          </w:tcPr>
          <w:p w14:paraId="6A83A2C9" w14:textId="40D19297" w:rsidR="00265222" w:rsidRPr="0063233F" w:rsidRDefault="004939FF" w:rsidP="003547B7">
            <w:pPr>
              <w:pStyle w:val="TEXTAB"/>
              <w:spacing w:after="0"/>
              <w:ind w:right="237"/>
              <w:jc w:val="right"/>
              <w:rPr>
                <w:sz w:val="12"/>
                <w:szCs w:val="12"/>
                <w:lang w:val="es-ES_tradnl"/>
              </w:rPr>
            </w:pPr>
            <w:r>
              <w:rPr>
                <w:sz w:val="12"/>
                <w:szCs w:val="12"/>
                <w:lang w:val="es-ES_tradnl"/>
              </w:rPr>
              <w:t>0</w:t>
            </w: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7BF3843F" w:rsidR="00561495" w:rsidRPr="0063233F" w:rsidRDefault="004758E9" w:rsidP="00561495">
            <w:pPr>
              <w:pStyle w:val="TEXTAB"/>
              <w:spacing w:after="0"/>
              <w:ind w:right="237"/>
              <w:jc w:val="right"/>
              <w:rPr>
                <w:sz w:val="12"/>
                <w:szCs w:val="12"/>
                <w:lang w:val="es-ES_tradnl"/>
              </w:rPr>
            </w:pPr>
            <w:r>
              <w:rPr>
                <w:sz w:val="12"/>
                <w:szCs w:val="12"/>
                <w:lang w:val="es-ES_tradnl"/>
              </w:rPr>
              <w:t>0</w:t>
            </w:r>
          </w:p>
        </w:tc>
        <w:tc>
          <w:tcPr>
            <w:tcW w:w="1418" w:type="dxa"/>
            <w:shd w:val="clear" w:color="auto" w:fill="D2D3D5"/>
            <w:vAlign w:val="center"/>
          </w:tcPr>
          <w:p w14:paraId="03F00027" w14:textId="4B8F6057" w:rsidR="00561495" w:rsidRPr="0063233F" w:rsidRDefault="000F0FEC" w:rsidP="00561495">
            <w:pPr>
              <w:pStyle w:val="TEXTAB"/>
              <w:spacing w:after="0"/>
              <w:ind w:right="237"/>
              <w:jc w:val="right"/>
              <w:rPr>
                <w:sz w:val="12"/>
                <w:szCs w:val="12"/>
                <w:lang w:val="es-ES_tradnl"/>
              </w:rPr>
            </w:pPr>
            <w:r>
              <w:rPr>
                <w:sz w:val="12"/>
                <w:szCs w:val="12"/>
                <w:lang w:val="es-ES_tradnl"/>
              </w:rPr>
              <w:t>0</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1B5F39BD" w14:textId="18E22BE3" w:rsidR="004E1162" w:rsidRPr="00F74D8D" w:rsidRDefault="004E1162" w:rsidP="004E1162">
      <w:pPr>
        <w:ind w:left="0" w:firstLine="0"/>
        <w:rPr>
          <w:rFonts w:ascii="Gotham Rounded Book" w:hAnsi="Gotham Rounded Book"/>
        </w:rPr>
      </w:pPr>
      <w:r w:rsidRPr="00F74D8D">
        <w:rPr>
          <w:rFonts w:ascii="Gotham Rounded Book" w:hAnsi="Gotham Rounded Book"/>
        </w:rPr>
        <w:lastRenderedPageBreak/>
        <w:t>Las adquisiciones de activos intangibles y de bienes muebles se realizan con los recursos de las transferencias realizadas por la Secretaría de Administración y Finanzas del Gobierno de la Ciudad de México al Instituto; y se encuentran registradas en bienes muebles y otras aplicaciones de inversión.</w:t>
      </w:r>
    </w:p>
    <w:p w14:paraId="457ECF02" w14:textId="4C050405" w:rsidR="00A93909" w:rsidRPr="00F74D8D" w:rsidRDefault="00A93909" w:rsidP="00A93909">
      <w:pPr>
        <w:spacing w:after="0"/>
        <w:rPr>
          <w:rFonts w:ascii="Gotham Rounded Book" w:hAnsi="Gotham Rounded Book"/>
        </w:rPr>
      </w:pPr>
      <w:r w:rsidRPr="00F74D8D">
        <w:rPr>
          <w:rFonts w:ascii="Gotham Rounded Book" w:hAnsi="Gotham Rounded Book"/>
        </w:rPr>
        <w:t>1.</w:t>
      </w:r>
      <w:r w:rsidRPr="00F74D8D">
        <w:rPr>
          <w:rFonts w:ascii="Gotham Rounded Book" w:hAnsi="Gotham Rounded Book"/>
        </w:rPr>
        <w:tab/>
        <w:t>Bienes Muebles</w:t>
      </w:r>
      <w:r w:rsidRPr="00F74D8D">
        <w:rPr>
          <w:rFonts w:ascii="Gotham Rounded Book" w:hAnsi="Gotham Rounded Book"/>
        </w:rPr>
        <w:tab/>
      </w:r>
      <w:r w:rsidR="00BC6AFD" w:rsidRPr="00F74D8D">
        <w:rPr>
          <w:rFonts w:ascii="Gotham Rounded Book" w:hAnsi="Gotham Rounded Book"/>
        </w:rPr>
        <w:t xml:space="preserve">   </w:t>
      </w:r>
      <w:r w:rsidR="00182909" w:rsidRPr="00F74D8D">
        <w:rPr>
          <w:rFonts w:ascii="Gotham Rounded Book" w:hAnsi="Gotham Rounded Book"/>
        </w:rPr>
        <w:t xml:space="preserve"> </w:t>
      </w:r>
      <w:r w:rsidR="00A4771B" w:rsidRPr="00A4771B">
        <w:rPr>
          <w:rFonts w:ascii="Gotham Rounded Book" w:hAnsi="Gotham Rounded Book"/>
        </w:rPr>
        <w:t xml:space="preserve"> 1,225,935 </w:t>
      </w:r>
      <w:r w:rsidR="00182909" w:rsidRPr="00F74D8D">
        <w:rPr>
          <w:rFonts w:ascii="Gotham Rounded Book" w:hAnsi="Gotham Rounded Book"/>
        </w:rPr>
        <w:t xml:space="preserve"> </w:t>
      </w:r>
      <w:r w:rsidRPr="00F74D8D">
        <w:rPr>
          <w:rFonts w:ascii="Gotham Rounded Book" w:hAnsi="Gotham Rounded Book"/>
        </w:rPr>
        <w:t xml:space="preserve"> pesos</w:t>
      </w:r>
    </w:p>
    <w:p w14:paraId="3B6A6EEA" w14:textId="25C14053" w:rsidR="00BC6AFD" w:rsidRPr="00F74D8D" w:rsidRDefault="00BC6AFD" w:rsidP="00A93909">
      <w:pPr>
        <w:spacing w:after="0"/>
        <w:rPr>
          <w:rFonts w:ascii="Gotham Rounded Book" w:hAnsi="Gotham Rounded Book"/>
        </w:rPr>
      </w:pPr>
      <w:r w:rsidRPr="00F74D8D">
        <w:rPr>
          <w:rFonts w:ascii="Gotham Rounded Book" w:hAnsi="Gotham Rounded Book"/>
        </w:rPr>
        <w:t>2.</w:t>
      </w:r>
      <w:r w:rsidRPr="00F74D8D">
        <w:rPr>
          <w:rFonts w:ascii="Gotham Rounded Book" w:hAnsi="Gotham Rounded Book"/>
        </w:rPr>
        <w:tab/>
        <w:t>Bienes intangibles</w:t>
      </w:r>
      <w:r w:rsidRPr="00F74D8D">
        <w:rPr>
          <w:rFonts w:ascii="Gotham Rounded Book" w:hAnsi="Gotham Rounded Book"/>
        </w:rPr>
        <w:tab/>
      </w:r>
      <w:r w:rsidR="00F74D8D">
        <w:rPr>
          <w:rFonts w:ascii="Gotham Rounded Book" w:hAnsi="Gotham Rounded Book"/>
        </w:rPr>
        <w:t xml:space="preserve">    </w:t>
      </w:r>
      <w:r w:rsidR="00A4771B" w:rsidRPr="00A4771B">
        <w:rPr>
          <w:rFonts w:ascii="Gotham Rounded Book" w:hAnsi="Gotham Rounded Book"/>
        </w:rPr>
        <w:t xml:space="preserve"> </w:t>
      </w:r>
      <w:r w:rsidR="00A4771B">
        <w:rPr>
          <w:rFonts w:ascii="Gotham Rounded Book" w:hAnsi="Gotham Rounded Book"/>
        </w:rPr>
        <w:t xml:space="preserve">   </w:t>
      </w:r>
      <w:r w:rsidR="00A4771B" w:rsidRPr="00A4771B">
        <w:rPr>
          <w:rFonts w:ascii="Gotham Rounded Book" w:hAnsi="Gotham Rounded Book"/>
        </w:rPr>
        <w:t xml:space="preserve">529,229 </w:t>
      </w:r>
      <w:r w:rsidRPr="00F74D8D">
        <w:rPr>
          <w:rFonts w:ascii="Gotham Rounded Book" w:hAnsi="Gotham Rounded Book"/>
        </w:rPr>
        <w:t xml:space="preserve">  pesos</w:t>
      </w:r>
    </w:p>
    <w:p w14:paraId="075791BE" w14:textId="77777777" w:rsidR="00A93909" w:rsidRDefault="00A93909" w:rsidP="00C463A6">
      <w:pPr>
        <w:pStyle w:val="documento"/>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19884A26" w:rsidR="00B2580E" w:rsidRPr="00272BD4" w:rsidRDefault="00F57CB6" w:rsidP="00EB7DF6">
            <w:pPr>
              <w:pStyle w:val="ENCTAB"/>
              <w:spacing w:after="0"/>
              <w:rPr>
                <w:sz w:val="14"/>
                <w:szCs w:val="14"/>
              </w:rPr>
            </w:pPr>
            <w:r>
              <w:rPr>
                <w:sz w:val="14"/>
                <w:szCs w:val="14"/>
              </w:rPr>
              <w:t>20</w:t>
            </w:r>
            <w:r w:rsidR="00877E55">
              <w:rPr>
                <w:sz w:val="14"/>
                <w:szCs w:val="14"/>
              </w:rPr>
              <w:t>22</w:t>
            </w:r>
          </w:p>
        </w:tc>
        <w:tc>
          <w:tcPr>
            <w:tcW w:w="1418" w:type="dxa"/>
            <w:shd w:val="clear" w:color="auto" w:fill="D2D3D5"/>
            <w:vAlign w:val="center"/>
          </w:tcPr>
          <w:p w14:paraId="2CF7B810" w14:textId="300D570C" w:rsidR="00B2580E" w:rsidRPr="00272BD4" w:rsidRDefault="00F57CB6" w:rsidP="00EB7DF6">
            <w:pPr>
              <w:pStyle w:val="ENCTAB"/>
              <w:spacing w:after="0"/>
              <w:rPr>
                <w:sz w:val="14"/>
                <w:szCs w:val="14"/>
              </w:rPr>
            </w:pPr>
            <w:r>
              <w:rPr>
                <w:sz w:val="14"/>
                <w:szCs w:val="14"/>
              </w:rPr>
              <w:t>20</w:t>
            </w:r>
            <w:r w:rsidR="00877E55">
              <w:rPr>
                <w:sz w:val="14"/>
                <w:szCs w:val="14"/>
              </w:rPr>
              <w:t>21</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217A4F" w:rsidRPr="0063233F" w14:paraId="7F03274C" w14:textId="77777777" w:rsidTr="00C0259D">
        <w:trPr>
          <w:trHeight w:val="280"/>
          <w:jc w:val="center"/>
        </w:trPr>
        <w:tc>
          <w:tcPr>
            <w:tcW w:w="5672" w:type="dxa"/>
            <w:vAlign w:val="center"/>
          </w:tcPr>
          <w:p w14:paraId="2FD53477" w14:textId="77777777" w:rsidR="00217A4F" w:rsidRPr="00894BE6" w:rsidRDefault="00217A4F" w:rsidP="00217A4F">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217A4F" w:rsidRPr="0063233F" w:rsidRDefault="00217A4F" w:rsidP="00217A4F">
            <w:pPr>
              <w:pStyle w:val="TEXTAB"/>
              <w:spacing w:after="0"/>
              <w:ind w:right="237"/>
              <w:jc w:val="right"/>
              <w:rPr>
                <w:sz w:val="12"/>
                <w:szCs w:val="12"/>
                <w:lang w:val="es-ES_tradnl"/>
              </w:rPr>
            </w:pPr>
          </w:p>
        </w:tc>
        <w:tc>
          <w:tcPr>
            <w:tcW w:w="1418" w:type="dxa"/>
          </w:tcPr>
          <w:p w14:paraId="44049634" w14:textId="210FCF20" w:rsidR="00217A4F" w:rsidRPr="00217A4F" w:rsidRDefault="00217A4F" w:rsidP="00217A4F">
            <w:pPr>
              <w:pStyle w:val="TEXTAB"/>
              <w:spacing w:after="0"/>
              <w:ind w:right="237"/>
              <w:jc w:val="right"/>
              <w:rPr>
                <w:sz w:val="12"/>
                <w:szCs w:val="12"/>
                <w:lang w:val="es-ES_tradnl"/>
              </w:rPr>
            </w:pPr>
            <w:r w:rsidRPr="00217A4F">
              <w:rPr>
                <w:sz w:val="12"/>
                <w:szCs w:val="12"/>
              </w:rPr>
              <w:t>(3,145,998)</w:t>
            </w:r>
          </w:p>
        </w:tc>
      </w:tr>
      <w:tr w:rsidR="00217A4F" w:rsidRPr="0063233F" w14:paraId="5456A1C4" w14:textId="77777777" w:rsidTr="00C0259D">
        <w:trPr>
          <w:trHeight w:val="280"/>
          <w:jc w:val="center"/>
        </w:trPr>
        <w:tc>
          <w:tcPr>
            <w:tcW w:w="5672" w:type="dxa"/>
            <w:vAlign w:val="center"/>
          </w:tcPr>
          <w:p w14:paraId="370789B8" w14:textId="77777777" w:rsidR="00217A4F" w:rsidRPr="0063233F" w:rsidRDefault="00217A4F" w:rsidP="00217A4F">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217A4F" w:rsidRPr="0063233F" w:rsidRDefault="00217A4F" w:rsidP="00217A4F">
            <w:pPr>
              <w:pStyle w:val="TEXTAB"/>
              <w:spacing w:after="0"/>
              <w:ind w:right="237"/>
              <w:jc w:val="right"/>
              <w:rPr>
                <w:sz w:val="12"/>
                <w:szCs w:val="12"/>
                <w:lang w:val="es-ES_tradnl"/>
              </w:rPr>
            </w:pPr>
          </w:p>
        </w:tc>
        <w:tc>
          <w:tcPr>
            <w:tcW w:w="1418" w:type="dxa"/>
          </w:tcPr>
          <w:p w14:paraId="71B1FD7D" w14:textId="77777777" w:rsidR="00217A4F" w:rsidRPr="00217A4F" w:rsidRDefault="00217A4F" w:rsidP="00217A4F">
            <w:pPr>
              <w:pStyle w:val="TEXTAB"/>
              <w:spacing w:after="0"/>
              <w:ind w:right="237"/>
              <w:jc w:val="right"/>
              <w:rPr>
                <w:sz w:val="12"/>
                <w:szCs w:val="12"/>
                <w:lang w:val="es-ES_tradnl"/>
              </w:rPr>
            </w:pPr>
          </w:p>
        </w:tc>
      </w:tr>
      <w:tr w:rsidR="00217A4F" w:rsidRPr="0063233F" w14:paraId="78D8360D" w14:textId="77777777" w:rsidTr="00C0259D">
        <w:trPr>
          <w:trHeight w:val="280"/>
          <w:jc w:val="center"/>
        </w:trPr>
        <w:tc>
          <w:tcPr>
            <w:tcW w:w="5672" w:type="dxa"/>
            <w:vAlign w:val="center"/>
          </w:tcPr>
          <w:p w14:paraId="1A88B1B3" w14:textId="77777777" w:rsidR="00217A4F" w:rsidRPr="0063233F" w:rsidRDefault="00217A4F" w:rsidP="00217A4F">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335391DC" w:rsidR="00217A4F" w:rsidRPr="0063233F" w:rsidRDefault="00263842" w:rsidP="00217A4F">
            <w:pPr>
              <w:pStyle w:val="TEXTAB"/>
              <w:spacing w:after="0"/>
              <w:ind w:right="237"/>
              <w:jc w:val="right"/>
              <w:rPr>
                <w:sz w:val="12"/>
                <w:szCs w:val="12"/>
                <w:lang w:val="es-ES_tradnl"/>
              </w:rPr>
            </w:pPr>
            <w:r w:rsidRPr="00263842">
              <w:rPr>
                <w:sz w:val="12"/>
                <w:szCs w:val="12"/>
                <w:lang w:val="es-ES_tradnl"/>
              </w:rPr>
              <w:t>4,689,488</w:t>
            </w:r>
          </w:p>
        </w:tc>
        <w:tc>
          <w:tcPr>
            <w:tcW w:w="1418" w:type="dxa"/>
          </w:tcPr>
          <w:p w14:paraId="26D29CDB" w14:textId="1BE9DC77" w:rsidR="00217A4F" w:rsidRPr="00217A4F" w:rsidRDefault="00217A4F" w:rsidP="00217A4F">
            <w:pPr>
              <w:pStyle w:val="TEXTAB"/>
              <w:spacing w:after="0"/>
              <w:ind w:right="237"/>
              <w:jc w:val="right"/>
              <w:rPr>
                <w:sz w:val="12"/>
                <w:szCs w:val="12"/>
                <w:lang w:val="es-ES_tradnl"/>
              </w:rPr>
            </w:pPr>
            <w:r w:rsidRPr="00217A4F">
              <w:rPr>
                <w:sz w:val="12"/>
                <w:szCs w:val="12"/>
              </w:rPr>
              <w:t>4,508,736</w:t>
            </w:r>
          </w:p>
        </w:tc>
      </w:tr>
      <w:tr w:rsidR="00217A4F" w:rsidRPr="0063233F" w14:paraId="6C8DBDA8" w14:textId="77777777" w:rsidTr="00C0259D">
        <w:trPr>
          <w:trHeight w:val="280"/>
          <w:jc w:val="center"/>
        </w:trPr>
        <w:tc>
          <w:tcPr>
            <w:tcW w:w="5672" w:type="dxa"/>
            <w:vAlign w:val="center"/>
          </w:tcPr>
          <w:p w14:paraId="199E8F47"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523ECD4E" w:rsidR="00217A4F" w:rsidRPr="0063233F" w:rsidRDefault="00263842" w:rsidP="00217A4F">
            <w:pPr>
              <w:pStyle w:val="TEXTAB"/>
              <w:spacing w:after="0"/>
              <w:ind w:right="237"/>
              <w:jc w:val="right"/>
              <w:rPr>
                <w:sz w:val="12"/>
                <w:szCs w:val="12"/>
                <w:lang w:val="es-ES_tradnl"/>
              </w:rPr>
            </w:pPr>
            <w:r w:rsidRPr="00263842">
              <w:rPr>
                <w:sz w:val="12"/>
                <w:szCs w:val="12"/>
                <w:lang w:val="es-ES_tradnl"/>
              </w:rPr>
              <w:t>946,449</w:t>
            </w:r>
          </w:p>
        </w:tc>
        <w:tc>
          <w:tcPr>
            <w:tcW w:w="1418" w:type="dxa"/>
          </w:tcPr>
          <w:p w14:paraId="4C1C163B" w14:textId="34310D26" w:rsidR="00217A4F" w:rsidRPr="00217A4F" w:rsidRDefault="00217A4F" w:rsidP="00217A4F">
            <w:pPr>
              <w:pStyle w:val="TEXTAB"/>
              <w:spacing w:after="0"/>
              <w:ind w:right="237"/>
              <w:jc w:val="right"/>
              <w:rPr>
                <w:sz w:val="12"/>
                <w:szCs w:val="12"/>
                <w:lang w:val="es-ES_tradnl"/>
              </w:rPr>
            </w:pPr>
            <w:r w:rsidRPr="00217A4F">
              <w:rPr>
                <w:sz w:val="12"/>
                <w:szCs w:val="12"/>
              </w:rPr>
              <w:t>1,416,504</w:t>
            </w:r>
          </w:p>
        </w:tc>
      </w:tr>
      <w:tr w:rsidR="00217A4F" w:rsidRPr="0063233F" w14:paraId="3273EB7A" w14:textId="77777777" w:rsidTr="00C0259D">
        <w:trPr>
          <w:trHeight w:val="280"/>
          <w:jc w:val="center"/>
        </w:trPr>
        <w:tc>
          <w:tcPr>
            <w:tcW w:w="5672" w:type="dxa"/>
            <w:vAlign w:val="center"/>
          </w:tcPr>
          <w:p w14:paraId="14B1C946"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217A4F" w:rsidRPr="0063233F" w:rsidRDefault="00217A4F" w:rsidP="00217A4F">
            <w:pPr>
              <w:pStyle w:val="TEXTAB"/>
              <w:spacing w:after="0"/>
              <w:ind w:right="237"/>
              <w:jc w:val="right"/>
              <w:rPr>
                <w:sz w:val="12"/>
                <w:szCs w:val="12"/>
                <w:lang w:val="es-ES_tradnl"/>
              </w:rPr>
            </w:pPr>
          </w:p>
        </w:tc>
        <w:tc>
          <w:tcPr>
            <w:tcW w:w="1418" w:type="dxa"/>
          </w:tcPr>
          <w:p w14:paraId="5DD43EA3" w14:textId="58D24923" w:rsidR="00217A4F" w:rsidRPr="00217A4F" w:rsidRDefault="00217A4F" w:rsidP="00217A4F">
            <w:pPr>
              <w:pStyle w:val="TEXTAB"/>
              <w:spacing w:after="0"/>
              <w:ind w:right="237"/>
              <w:jc w:val="right"/>
              <w:rPr>
                <w:sz w:val="12"/>
                <w:szCs w:val="12"/>
                <w:lang w:val="es-ES_tradnl"/>
              </w:rPr>
            </w:pPr>
            <w:r w:rsidRPr="00217A4F">
              <w:rPr>
                <w:sz w:val="12"/>
                <w:szCs w:val="12"/>
              </w:rPr>
              <w:t>(2,829,305)</w:t>
            </w:r>
          </w:p>
        </w:tc>
      </w:tr>
      <w:tr w:rsidR="00217A4F" w:rsidRPr="0063233F" w14:paraId="6434E8F0" w14:textId="77777777" w:rsidTr="00C0259D">
        <w:trPr>
          <w:trHeight w:val="280"/>
          <w:jc w:val="center"/>
        </w:trPr>
        <w:tc>
          <w:tcPr>
            <w:tcW w:w="5672" w:type="dxa"/>
            <w:vAlign w:val="center"/>
          </w:tcPr>
          <w:p w14:paraId="241D6F41"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217A4F" w:rsidRPr="0063233F" w:rsidRDefault="00217A4F" w:rsidP="00217A4F">
            <w:pPr>
              <w:pStyle w:val="TEXTAB"/>
              <w:spacing w:after="0"/>
              <w:ind w:right="237"/>
              <w:jc w:val="right"/>
              <w:rPr>
                <w:sz w:val="12"/>
                <w:szCs w:val="12"/>
                <w:lang w:val="es-ES_tradnl"/>
              </w:rPr>
            </w:pPr>
          </w:p>
        </w:tc>
        <w:tc>
          <w:tcPr>
            <w:tcW w:w="1418" w:type="dxa"/>
          </w:tcPr>
          <w:p w14:paraId="30345F33" w14:textId="164CB7DB" w:rsidR="00217A4F" w:rsidRPr="00217A4F" w:rsidRDefault="00217A4F" w:rsidP="00217A4F">
            <w:pPr>
              <w:pStyle w:val="TEXTAB"/>
              <w:spacing w:after="0"/>
              <w:ind w:right="237"/>
              <w:jc w:val="right"/>
              <w:rPr>
                <w:sz w:val="12"/>
                <w:szCs w:val="12"/>
                <w:lang w:val="es-ES_tradnl"/>
              </w:rPr>
            </w:pPr>
            <w:r w:rsidRPr="00217A4F">
              <w:rPr>
                <w:sz w:val="12"/>
                <w:szCs w:val="12"/>
              </w:rPr>
              <w:t>50,063</w:t>
            </w:r>
          </w:p>
        </w:tc>
      </w:tr>
      <w:tr w:rsidR="00217A4F" w:rsidRPr="0063233F" w14:paraId="7D14FC25" w14:textId="77777777" w:rsidTr="00C0259D">
        <w:trPr>
          <w:trHeight w:val="280"/>
          <w:jc w:val="center"/>
        </w:trPr>
        <w:tc>
          <w:tcPr>
            <w:tcW w:w="5672" w:type="dxa"/>
            <w:tcBorders>
              <w:bottom w:val="nil"/>
            </w:tcBorders>
            <w:vAlign w:val="center"/>
          </w:tcPr>
          <w:p w14:paraId="5CD92EFB"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217A4F" w:rsidRPr="0063233F" w:rsidRDefault="00217A4F" w:rsidP="00217A4F">
            <w:pPr>
              <w:pStyle w:val="TEXTAB"/>
              <w:spacing w:after="0"/>
              <w:ind w:right="237"/>
              <w:jc w:val="right"/>
              <w:rPr>
                <w:sz w:val="12"/>
                <w:szCs w:val="12"/>
                <w:lang w:val="es-ES_tradnl"/>
              </w:rPr>
            </w:pPr>
          </w:p>
        </w:tc>
        <w:tc>
          <w:tcPr>
            <w:tcW w:w="1418" w:type="dxa"/>
            <w:tcBorders>
              <w:bottom w:val="nil"/>
            </w:tcBorders>
          </w:tcPr>
          <w:p w14:paraId="09939056" w14:textId="77777777" w:rsidR="00217A4F" w:rsidRPr="00217A4F" w:rsidRDefault="00217A4F" w:rsidP="00217A4F">
            <w:pPr>
              <w:pStyle w:val="TEXTAB"/>
              <w:spacing w:after="0"/>
              <w:ind w:right="237"/>
              <w:jc w:val="right"/>
              <w:rPr>
                <w:sz w:val="12"/>
                <w:szCs w:val="12"/>
                <w:lang w:val="es-ES_tradnl"/>
              </w:rPr>
            </w:pPr>
          </w:p>
        </w:tc>
      </w:tr>
      <w:tr w:rsidR="00217A4F" w:rsidRPr="0063233F" w14:paraId="01E94E74" w14:textId="77777777" w:rsidTr="00C0259D">
        <w:trPr>
          <w:trHeight w:val="280"/>
          <w:jc w:val="center"/>
        </w:trPr>
        <w:tc>
          <w:tcPr>
            <w:tcW w:w="5672" w:type="dxa"/>
            <w:tcBorders>
              <w:bottom w:val="nil"/>
            </w:tcBorders>
            <w:vAlign w:val="center"/>
          </w:tcPr>
          <w:p w14:paraId="291A0D88"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217A4F" w:rsidRPr="0063233F" w:rsidRDefault="00217A4F" w:rsidP="00217A4F">
            <w:pPr>
              <w:pStyle w:val="TEXTAB"/>
              <w:spacing w:after="0"/>
              <w:ind w:right="237"/>
              <w:jc w:val="right"/>
              <w:rPr>
                <w:sz w:val="12"/>
                <w:szCs w:val="12"/>
                <w:lang w:val="es-ES_tradnl"/>
              </w:rPr>
            </w:pPr>
          </w:p>
        </w:tc>
        <w:tc>
          <w:tcPr>
            <w:tcW w:w="1418" w:type="dxa"/>
            <w:tcBorders>
              <w:bottom w:val="nil"/>
            </w:tcBorders>
          </w:tcPr>
          <w:p w14:paraId="14BF1730" w14:textId="183614DE" w:rsidR="00217A4F" w:rsidRPr="00217A4F" w:rsidRDefault="00217A4F" w:rsidP="00217A4F">
            <w:pPr>
              <w:pStyle w:val="TEXTAB"/>
              <w:spacing w:after="0"/>
              <w:ind w:right="237"/>
              <w:jc w:val="right"/>
              <w:rPr>
                <w:sz w:val="12"/>
                <w:szCs w:val="12"/>
                <w:lang w:val="es-ES_tradnl"/>
              </w:rPr>
            </w:pPr>
            <w:r w:rsidRPr="00217A4F">
              <w:rPr>
                <w:sz w:val="12"/>
                <w:szCs w:val="12"/>
              </w:rPr>
              <w:t>203,511</w:t>
            </w:r>
          </w:p>
        </w:tc>
      </w:tr>
      <w:tr w:rsidR="00217A4F" w:rsidRPr="0063233F" w14:paraId="740E509E" w14:textId="77777777" w:rsidTr="00C0259D">
        <w:trPr>
          <w:trHeight w:val="280"/>
          <w:jc w:val="center"/>
        </w:trPr>
        <w:tc>
          <w:tcPr>
            <w:tcW w:w="5672" w:type="dxa"/>
            <w:tcBorders>
              <w:top w:val="nil"/>
              <w:bottom w:val="double" w:sz="4" w:space="0" w:color="auto"/>
            </w:tcBorders>
            <w:vAlign w:val="center"/>
          </w:tcPr>
          <w:p w14:paraId="6E736C97" w14:textId="77777777" w:rsidR="00217A4F" w:rsidRPr="00894BE6" w:rsidRDefault="00217A4F" w:rsidP="00217A4F">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5FFF5E5C" w:rsidR="00217A4F" w:rsidRPr="0063233F" w:rsidRDefault="00217A4F" w:rsidP="00217A4F">
            <w:pPr>
              <w:pStyle w:val="TEXTAB"/>
              <w:spacing w:after="0"/>
              <w:ind w:right="237"/>
              <w:jc w:val="right"/>
              <w:rPr>
                <w:sz w:val="12"/>
                <w:szCs w:val="12"/>
                <w:lang w:val="es-ES_tradnl"/>
              </w:rPr>
            </w:pPr>
          </w:p>
        </w:tc>
        <w:tc>
          <w:tcPr>
            <w:tcW w:w="1418" w:type="dxa"/>
            <w:tcBorders>
              <w:top w:val="nil"/>
              <w:bottom w:val="double" w:sz="4" w:space="0" w:color="auto"/>
            </w:tcBorders>
          </w:tcPr>
          <w:p w14:paraId="3F5D2983" w14:textId="727BA026" w:rsidR="00217A4F" w:rsidRPr="00217A4F" w:rsidRDefault="00217A4F" w:rsidP="00217A4F">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657FBA2B" w14:textId="77777777" w:rsidR="00100234" w:rsidRDefault="00100234" w:rsidP="00636925">
      <w:pPr>
        <w:pStyle w:val="documento"/>
      </w:pPr>
    </w:p>
    <w:p w14:paraId="58BE77C3" w14:textId="43971F3B"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BB2EA9" w:rsidRPr="00BB2EA9">
        <w:t>4,689,488</w:t>
      </w:r>
      <w:r w:rsidR="00CC3CED">
        <w:t xml:space="preserve"> y </w:t>
      </w:r>
      <w:r w:rsidRPr="00826D17">
        <w:t>$</w:t>
      </w:r>
      <w:r w:rsidR="00BB2EA9" w:rsidRPr="00BB2EA9">
        <w:t>946,449</w:t>
      </w:r>
      <w:r>
        <w:t xml:space="preserve"> pesos</w:t>
      </w:r>
      <w:r w:rsidRPr="00C454B6">
        <w:t>, respectivamente.</w:t>
      </w:r>
    </w:p>
    <w:p w14:paraId="156B7F0C" w14:textId="7A579859" w:rsidR="009556E7" w:rsidRDefault="009556E7" w:rsidP="00B2580E">
      <w:pPr>
        <w:pStyle w:val="documento"/>
        <w:rPr>
          <w:b/>
          <w:smallCaps/>
        </w:rPr>
      </w:pPr>
    </w:p>
    <w:p w14:paraId="0D7C8F5D" w14:textId="7E948E2A" w:rsidR="00751ECB" w:rsidRDefault="00751ECB" w:rsidP="00B2580E">
      <w:pPr>
        <w:pStyle w:val="documento"/>
        <w:rPr>
          <w:b/>
          <w:smallCaps/>
        </w:rPr>
      </w:pPr>
    </w:p>
    <w:p w14:paraId="241EE7FB" w14:textId="50B65270" w:rsidR="00751ECB" w:rsidRDefault="00751ECB" w:rsidP="00B2580E">
      <w:pPr>
        <w:pStyle w:val="documento"/>
        <w:rPr>
          <w:b/>
          <w:smallCaps/>
        </w:rPr>
      </w:pPr>
    </w:p>
    <w:p w14:paraId="7D856CBF" w14:textId="02A9E855" w:rsidR="00751ECB" w:rsidRDefault="00751ECB" w:rsidP="00B2580E">
      <w:pPr>
        <w:pStyle w:val="documento"/>
        <w:rPr>
          <w:b/>
          <w:smallCaps/>
        </w:rPr>
      </w:pPr>
    </w:p>
    <w:p w14:paraId="4B42AB9E" w14:textId="57BEA2B8" w:rsidR="00751ECB" w:rsidRDefault="00751ECB" w:rsidP="00B2580E">
      <w:pPr>
        <w:pStyle w:val="documento"/>
        <w:rPr>
          <w:b/>
          <w:smallCaps/>
        </w:rPr>
      </w:pPr>
    </w:p>
    <w:p w14:paraId="477540EA" w14:textId="78482333" w:rsidR="00751ECB" w:rsidRDefault="00751ECB" w:rsidP="00B2580E">
      <w:pPr>
        <w:pStyle w:val="documento"/>
        <w:rPr>
          <w:b/>
          <w:smallCaps/>
        </w:rPr>
      </w:pPr>
    </w:p>
    <w:p w14:paraId="027B65B3" w14:textId="52F93567" w:rsidR="00751ECB" w:rsidRDefault="00751ECB" w:rsidP="00B2580E">
      <w:pPr>
        <w:pStyle w:val="documento"/>
        <w:rPr>
          <w:b/>
          <w:smallCaps/>
        </w:rPr>
      </w:pPr>
    </w:p>
    <w:p w14:paraId="3D82A529" w14:textId="5806E039" w:rsidR="00751ECB" w:rsidRDefault="00751ECB" w:rsidP="00B2580E">
      <w:pPr>
        <w:pStyle w:val="documento"/>
        <w:rPr>
          <w:b/>
          <w:smallCaps/>
        </w:rPr>
      </w:pPr>
    </w:p>
    <w:p w14:paraId="1AD4CBBE" w14:textId="7098F41D" w:rsidR="00751ECB" w:rsidRDefault="00751ECB" w:rsidP="00B2580E">
      <w:pPr>
        <w:pStyle w:val="documento"/>
        <w:rPr>
          <w:b/>
          <w:smallCaps/>
        </w:rPr>
      </w:pPr>
    </w:p>
    <w:p w14:paraId="36D9F04D" w14:textId="61E485E0" w:rsidR="00751ECB" w:rsidRDefault="00751ECB" w:rsidP="00B2580E">
      <w:pPr>
        <w:pStyle w:val="documento"/>
        <w:rPr>
          <w:b/>
          <w:smallCaps/>
        </w:rPr>
      </w:pPr>
    </w:p>
    <w:p w14:paraId="16F0BC4B" w14:textId="2C743B86" w:rsidR="00751ECB" w:rsidRDefault="00751ECB" w:rsidP="00B2580E">
      <w:pPr>
        <w:pStyle w:val="documento"/>
        <w:rPr>
          <w:b/>
          <w:smallCaps/>
        </w:rPr>
      </w:pPr>
    </w:p>
    <w:p w14:paraId="021C58F4" w14:textId="148D30E1" w:rsidR="00751ECB" w:rsidRDefault="00751ECB" w:rsidP="00B2580E">
      <w:pPr>
        <w:pStyle w:val="documento"/>
        <w:rPr>
          <w:b/>
          <w:smallCaps/>
        </w:rPr>
      </w:pPr>
    </w:p>
    <w:p w14:paraId="0798EFFA" w14:textId="113AF1D6" w:rsidR="00751ECB" w:rsidRDefault="00751ECB" w:rsidP="00B2580E">
      <w:pPr>
        <w:pStyle w:val="documento"/>
        <w:rPr>
          <w:b/>
          <w:smallCaps/>
        </w:rPr>
      </w:pPr>
    </w:p>
    <w:p w14:paraId="1D5C5212" w14:textId="79C54045" w:rsidR="00751ECB" w:rsidRDefault="00751ECB" w:rsidP="00B2580E">
      <w:pPr>
        <w:pStyle w:val="documento"/>
        <w:rPr>
          <w:b/>
          <w:smallCaps/>
        </w:rPr>
      </w:pPr>
    </w:p>
    <w:p w14:paraId="1F3F9F10" w14:textId="66C5F65C" w:rsidR="00751ECB" w:rsidRDefault="00751ECB" w:rsidP="00B2580E">
      <w:pPr>
        <w:pStyle w:val="documento"/>
        <w:rPr>
          <w:b/>
          <w:smallCaps/>
        </w:rPr>
      </w:pPr>
    </w:p>
    <w:p w14:paraId="5389278C" w14:textId="77777777" w:rsidR="00751ECB" w:rsidRDefault="00751ECB" w:rsidP="00B2580E">
      <w:pPr>
        <w:pStyle w:val="documento"/>
        <w:rPr>
          <w:b/>
          <w:smallCaps/>
        </w:rPr>
      </w:pPr>
    </w:p>
    <w:p w14:paraId="0FA23294" w14:textId="77777777" w:rsidR="00061CC8" w:rsidRPr="00196151" w:rsidRDefault="00061CC8" w:rsidP="00061CC8">
      <w:pPr>
        <w:pStyle w:val="documento"/>
        <w:rPr>
          <w:b/>
          <w:smallCaps/>
        </w:rPr>
      </w:pPr>
      <w:r w:rsidRPr="002F2BB6">
        <w:rPr>
          <w:b/>
          <w:smallCaps/>
        </w:rPr>
        <w:lastRenderedPageBreak/>
        <w:t>V) Conciliación entre los ingresos presupuestarios y contables, así como entre los egresos presupuestarios y los gastos contables</w:t>
      </w:r>
    </w:p>
    <w:p w14:paraId="5874B074" w14:textId="77777777" w:rsidR="00061CC8" w:rsidRDefault="00061CC8" w:rsidP="00B2580E">
      <w:pPr>
        <w:pStyle w:val="documento"/>
        <w:rPr>
          <w:b/>
          <w:smallCaps/>
        </w:rPr>
      </w:pPr>
    </w:p>
    <w:bookmarkStart w:id="0" w:name="_MON_1545548817"/>
    <w:bookmarkEnd w:id="0"/>
    <w:p w14:paraId="2675BD12" w14:textId="1E6C3D88" w:rsidR="00D74E1A" w:rsidRDefault="00751ECB" w:rsidP="00D74E1A">
      <w:pPr>
        <w:pStyle w:val="documento"/>
      </w:pPr>
      <w:r>
        <w:object w:dxaOrig="10673" w:dyaOrig="5377" w14:anchorId="3D69F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75pt;height:253.65pt" o:ole="">
            <v:imagedata r:id="rId8" o:title=""/>
          </v:shape>
          <o:OLEObject Type="Embed" ProgID="Excel.Sheet.12" ShapeID="_x0000_i1025" DrawAspect="Content" ObjectID="_1734967509" r:id="rId9"/>
        </w:object>
      </w:r>
    </w:p>
    <w:p w14:paraId="47C11E88" w14:textId="77777777" w:rsidR="005C4A71" w:rsidRDefault="005C4A71" w:rsidP="005C4A71">
      <w:pPr>
        <w:pStyle w:val="documento"/>
      </w:pPr>
    </w:p>
    <w:p w14:paraId="6A6913C7" w14:textId="7958E37B" w:rsidR="00B2580E" w:rsidRDefault="00B2580E" w:rsidP="00B2580E">
      <w:pPr>
        <w:pStyle w:val="documento"/>
      </w:pPr>
      <w:r w:rsidRPr="00196151">
        <w:t xml:space="preserve">La conciliación se presentará </w:t>
      </w:r>
      <w:r w:rsidR="000C0DA5">
        <w:t>atendiendo a lo dispuesto por el</w:t>
      </w:r>
      <w:r w:rsidRPr="00196151">
        <w:t xml:space="preserve"> Acuerdo por el que se emite el formato de conciliación entre los ingresos presupuestarios y contables, así como entre los egresos presupuestarios y los gastos contables.</w:t>
      </w:r>
    </w:p>
    <w:p w14:paraId="53B24516" w14:textId="791141B1" w:rsidR="00BE2B64" w:rsidRDefault="00BE2B64" w:rsidP="00BE2B64">
      <w:pPr>
        <w:pStyle w:val="documento"/>
      </w:pPr>
    </w:p>
    <w:p w14:paraId="4F297F38" w14:textId="77777777" w:rsidR="006D2A3E" w:rsidRDefault="006D2A3E" w:rsidP="00C01CBA">
      <w:pPr>
        <w:pStyle w:val="documento"/>
        <w:rPr>
          <w:b/>
        </w:rPr>
      </w:pPr>
    </w:p>
    <w:p w14:paraId="06027292" w14:textId="77777777" w:rsidR="006D2A3E" w:rsidRDefault="006D2A3E" w:rsidP="00C01CBA">
      <w:pPr>
        <w:pStyle w:val="documento"/>
        <w:rPr>
          <w:b/>
        </w:rPr>
      </w:pPr>
    </w:p>
    <w:p w14:paraId="26F1FBBF" w14:textId="77777777" w:rsidR="006D2A3E" w:rsidRDefault="006D2A3E" w:rsidP="00C01CBA">
      <w:pPr>
        <w:pStyle w:val="documento"/>
        <w:rPr>
          <w:b/>
        </w:rPr>
      </w:pPr>
    </w:p>
    <w:p w14:paraId="2C538469" w14:textId="3ACBFEE3" w:rsidR="006D2A3E" w:rsidRDefault="00DA45AC" w:rsidP="00C01CBA">
      <w:pPr>
        <w:pStyle w:val="documento"/>
        <w:rPr>
          <w:b/>
        </w:rPr>
      </w:pPr>
      <w:r>
        <w:rPr>
          <w:noProof/>
          <w:lang w:eastAsia="es-MX"/>
        </w:rPr>
        <w:lastRenderedPageBreak/>
        <w:object w:dxaOrig="1440" w:dyaOrig="1440" w14:anchorId="3A564E00">
          <v:shape id="_x0000_s2054" type="#_x0000_t75" style="position:absolute;left:0;text-align:left;margin-left:-4.95pt;margin-top:-36.05pt;width:420.3pt;height:504.2pt;z-index:251658240;mso-position-horizontal-relative:text;mso-position-vertical-relative:text">
            <v:imagedata r:id="rId10" o:title=""/>
            <w10:wrap type="square" side="right"/>
          </v:shape>
          <o:OLEObject Type="Embed" ProgID="Excel.Sheet.12" ShapeID="_x0000_s2054" DrawAspect="Content" ObjectID="_1734967510" r:id="rId11"/>
        </w:object>
      </w:r>
    </w:p>
    <w:p w14:paraId="1B0B8890" w14:textId="77777777" w:rsidR="006D2A3E" w:rsidRDefault="006D2A3E" w:rsidP="00C01CBA">
      <w:pPr>
        <w:pStyle w:val="documento"/>
        <w:rPr>
          <w:b/>
        </w:rPr>
      </w:pPr>
    </w:p>
    <w:p w14:paraId="2482BCAE" w14:textId="77777777" w:rsidR="006D2A3E" w:rsidRDefault="006D2A3E" w:rsidP="00C01CBA">
      <w:pPr>
        <w:pStyle w:val="documento"/>
        <w:rPr>
          <w:b/>
        </w:rPr>
      </w:pPr>
    </w:p>
    <w:p w14:paraId="468D13CF" w14:textId="77777777" w:rsidR="006D2A3E" w:rsidRDefault="006D2A3E" w:rsidP="00C01CBA">
      <w:pPr>
        <w:pStyle w:val="documento"/>
        <w:rPr>
          <w:b/>
        </w:rPr>
      </w:pPr>
    </w:p>
    <w:p w14:paraId="2D3DD9AC" w14:textId="77777777" w:rsidR="006D2A3E" w:rsidRDefault="006D2A3E" w:rsidP="00C01CBA">
      <w:pPr>
        <w:pStyle w:val="documento"/>
        <w:rPr>
          <w:b/>
        </w:rPr>
      </w:pPr>
    </w:p>
    <w:p w14:paraId="38D45D6C" w14:textId="77777777" w:rsidR="006D2A3E" w:rsidRDefault="006D2A3E" w:rsidP="00C01CBA">
      <w:pPr>
        <w:pStyle w:val="documento"/>
        <w:rPr>
          <w:b/>
        </w:rPr>
      </w:pPr>
    </w:p>
    <w:p w14:paraId="4610CC14" w14:textId="77777777" w:rsidR="006D2A3E" w:rsidRDefault="006D2A3E" w:rsidP="00C01CBA">
      <w:pPr>
        <w:pStyle w:val="documento"/>
        <w:rPr>
          <w:b/>
        </w:rPr>
      </w:pPr>
    </w:p>
    <w:p w14:paraId="0D71FEEC" w14:textId="77777777" w:rsidR="006D2A3E" w:rsidRDefault="006D2A3E" w:rsidP="00C01CBA">
      <w:pPr>
        <w:pStyle w:val="documento"/>
        <w:rPr>
          <w:b/>
        </w:rPr>
      </w:pPr>
    </w:p>
    <w:p w14:paraId="694D6D89" w14:textId="77777777" w:rsidR="006D2A3E" w:rsidRDefault="006D2A3E" w:rsidP="00C01CBA">
      <w:pPr>
        <w:pStyle w:val="documento"/>
        <w:rPr>
          <w:b/>
        </w:rPr>
      </w:pPr>
    </w:p>
    <w:p w14:paraId="5A701DC0" w14:textId="77777777" w:rsidR="006D2A3E" w:rsidRDefault="006D2A3E" w:rsidP="00C01CBA">
      <w:pPr>
        <w:pStyle w:val="documento"/>
        <w:rPr>
          <w:b/>
        </w:rPr>
      </w:pPr>
    </w:p>
    <w:p w14:paraId="1A3227B1" w14:textId="77777777" w:rsidR="006D2A3E" w:rsidRDefault="006D2A3E" w:rsidP="00C01CBA">
      <w:pPr>
        <w:pStyle w:val="documento"/>
        <w:rPr>
          <w:b/>
        </w:rPr>
      </w:pPr>
    </w:p>
    <w:p w14:paraId="11297C15" w14:textId="77777777" w:rsidR="006D2A3E" w:rsidRDefault="006D2A3E" w:rsidP="00C01CBA">
      <w:pPr>
        <w:pStyle w:val="documento"/>
        <w:rPr>
          <w:b/>
        </w:rPr>
      </w:pPr>
    </w:p>
    <w:p w14:paraId="7F89EFBE" w14:textId="77777777" w:rsidR="006D2A3E" w:rsidRDefault="006D2A3E" w:rsidP="00C01CBA">
      <w:pPr>
        <w:pStyle w:val="documento"/>
        <w:rPr>
          <w:b/>
        </w:rPr>
      </w:pPr>
    </w:p>
    <w:p w14:paraId="69BF3C1D" w14:textId="77777777" w:rsidR="006D2A3E" w:rsidRDefault="006D2A3E" w:rsidP="00C01CBA">
      <w:pPr>
        <w:pStyle w:val="documento"/>
        <w:rPr>
          <w:b/>
        </w:rPr>
      </w:pPr>
    </w:p>
    <w:p w14:paraId="68721A8C" w14:textId="77777777" w:rsidR="006D2A3E" w:rsidRDefault="006D2A3E" w:rsidP="00C01CBA">
      <w:pPr>
        <w:pStyle w:val="documento"/>
        <w:rPr>
          <w:b/>
        </w:rPr>
      </w:pPr>
    </w:p>
    <w:p w14:paraId="7C7149EB" w14:textId="77777777" w:rsidR="006D2A3E" w:rsidRDefault="006D2A3E" w:rsidP="00C01CBA">
      <w:pPr>
        <w:pStyle w:val="documento"/>
        <w:rPr>
          <w:b/>
        </w:rPr>
      </w:pPr>
    </w:p>
    <w:p w14:paraId="212DAD24" w14:textId="77777777" w:rsidR="006D2A3E" w:rsidRDefault="006D2A3E" w:rsidP="00C01CBA">
      <w:pPr>
        <w:pStyle w:val="documento"/>
        <w:rPr>
          <w:b/>
        </w:rPr>
      </w:pPr>
    </w:p>
    <w:p w14:paraId="7057FFCA" w14:textId="77777777" w:rsidR="006D2A3E" w:rsidRDefault="006D2A3E" w:rsidP="00C01CBA">
      <w:pPr>
        <w:pStyle w:val="documento"/>
        <w:rPr>
          <w:b/>
        </w:rPr>
      </w:pPr>
    </w:p>
    <w:p w14:paraId="7AFCCDAF" w14:textId="77777777" w:rsidR="006D2A3E" w:rsidRDefault="006D2A3E" w:rsidP="00C01CBA">
      <w:pPr>
        <w:pStyle w:val="documento"/>
        <w:rPr>
          <w:b/>
        </w:rPr>
      </w:pPr>
    </w:p>
    <w:p w14:paraId="4F6BA297" w14:textId="77777777" w:rsidR="006D2A3E" w:rsidRDefault="006D2A3E" w:rsidP="00C01CBA">
      <w:pPr>
        <w:pStyle w:val="documento"/>
        <w:rPr>
          <w:b/>
        </w:rPr>
      </w:pPr>
    </w:p>
    <w:p w14:paraId="6F4969F9" w14:textId="77777777" w:rsidR="006D2A3E" w:rsidRDefault="006D2A3E" w:rsidP="00C01CBA">
      <w:pPr>
        <w:pStyle w:val="documento"/>
        <w:rPr>
          <w:b/>
        </w:rPr>
      </w:pPr>
    </w:p>
    <w:p w14:paraId="6E735D9B" w14:textId="77777777" w:rsidR="006D2A3E" w:rsidRDefault="006D2A3E" w:rsidP="00C01CBA">
      <w:pPr>
        <w:pStyle w:val="documento"/>
        <w:rPr>
          <w:b/>
        </w:rPr>
      </w:pPr>
    </w:p>
    <w:p w14:paraId="5ADAEFBB" w14:textId="77777777" w:rsidR="006D2A3E" w:rsidRDefault="006D2A3E" w:rsidP="00C01CBA">
      <w:pPr>
        <w:pStyle w:val="documento"/>
        <w:rPr>
          <w:b/>
        </w:rPr>
      </w:pPr>
    </w:p>
    <w:p w14:paraId="1C2BAC7B" w14:textId="77777777" w:rsidR="006D2A3E" w:rsidRDefault="006D2A3E" w:rsidP="00C01CBA">
      <w:pPr>
        <w:pStyle w:val="documento"/>
        <w:rPr>
          <w:b/>
        </w:rPr>
      </w:pPr>
    </w:p>
    <w:p w14:paraId="5284B277" w14:textId="77777777" w:rsidR="006D2A3E" w:rsidRDefault="006D2A3E" w:rsidP="00C01CBA">
      <w:pPr>
        <w:pStyle w:val="documento"/>
        <w:rPr>
          <w:b/>
        </w:rPr>
      </w:pPr>
    </w:p>
    <w:p w14:paraId="47BF5985" w14:textId="77777777" w:rsidR="006D2A3E" w:rsidRDefault="006D2A3E" w:rsidP="00C01CBA">
      <w:pPr>
        <w:pStyle w:val="documento"/>
        <w:rPr>
          <w:b/>
        </w:rPr>
      </w:pPr>
    </w:p>
    <w:p w14:paraId="12DA1870" w14:textId="77777777" w:rsidR="006D2A3E" w:rsidRDefault="006D2A3E" w:rsidP="00C01CBA">
      <w:pPr>
        <w:pStyle w:val="documento"/>
        <w:rPr>
          <w:b/>
        </w:rPr>
      </w:pPr>
    </w:p>
    <w:p w14:paraId="53E8415A" w14:textId="77777777" w:rsidR="006D2A3E" w:rsidRDefault="006D2A3E" w:rsidP="00C01CBA">
      <w:pPr>
        <w:pStyle w:val="documento"/>
        <w:rPr>
          <w:b/>
        </w:rPr>
      </w:pPr>
    </w:p>
    <w:p w14:paraId="101FEA2C" w14:textId="77777777" w:rsidR="006D2A3E" w:rsidRDefault="006D2A3E" w:rsidP="00C01CBA">
      <w:pPr>
        <w:pStyle w:val="documento"/>
        <w:rPr>
          <w:b/>
        </w:rPr>
      </w:pPr>
    </w:p>
    <w:p w14:paraId="3367509C" w14:textId="77777777" w:rsidR="006D2A3E" w:rsidRDefault="006D2A3E" w:rsidP="00C01CBA">
      <w:pPr>
        <w:pStyle w:val="documento"/>
        <w:rPr>
          <w:b/>
        </w:rPr>
      </w:pPr>
    </w:p>
    <w:p w14:paraId="1D8C341C" w14:textId="77777777" w:rsidR="006D2A3E" w:rsidRDefault="006D2A3E" w:rsidP="00C01CBA">
      <w:pPr>
        <w:pStyle w:val="documento"/>
        <w:rPr>
          <w:b/>
        </w:rPr>
      </w:pPr>
    </w:p>
    <w:p w14:paraId="26B7DBEF" w14:textId="77777777" w:rsidR="006D2A3E" w:rsidRDefault="006D2A3E" w:rsidP="00C01CBA">
      <w:pPr>
        <w:pStyle w:val="documento"/>
        <w:rPr>
          <w:b/>
        </w:rPr>
      </w:pPr>
    </w:p>
    <w:p w14:paraId="767D176B" w14:textId="77777777" w:rsidR="006D2A3E" w:rsidRDefault="006D2A3E" w:rsidP="00C01CBA">
      <w:pPr>
        <w:pStyle w:val="documento"/>
        <w:rPr>
          <w:b/>
        </w:rPr>
      </w:pPr>
    </w:p>
    <w:p w14:paraId="73001241" w14:textId="77777777" w:rsidR="006D2A3E" w:rsidRDefault="006D2A3E" w:rsidP="00C01CBA">
      <w:pPr>
        <w:pStyle w:val="documento"/>
      </w:pPr>
    </w:p>
    <w:p w14:paraId="64C93CCD" w14:textId="77777777" w:rsidR="006D2A3E" w:rsidRDefault="006D2A3E" w:rsidP="00C01CBA">
      <w:pPr>
        <w:pStyle w:val="documento"/>
        <w:rPr>
          <w:b/>
        </w:rPr>
      </w:pPr>
    </w:p>
    <w:p w14:paraId="5E6A4327" w14:textId="77777777" w:rsidR="00D21480" w:rsidRDefault="00D21480" w:rsidP="00C01CBA">
      <w:pPr>
        <w:pStyle w:val="documento"/>
        <w:rPr>
          <w:b/>
        </w:rPr>
      </w:pPr>
    </w:p>
    <w:p w14:paraId="4D95F072" w14:textId="77777777" w:rsidR="00D21480" w:rsidRDefault="00D21480" w:rsidP="00C01CBA">
      <w:pPr>
        <w:pStyle w:val="documento"/>
        <w:rPr>
          <w:b/>
        </w:rPr>
      </w:pPr>
    </w:p>
    <w:p w14:paraId="116B6888" w14:textId="77777777" w:rsidR="00D21480" w:rsidRDefault="00D21480" w:rsidP="00C01CBA">
      <w:pPr>
        <w:pStyle w:val="documento"/>
        <w:rPr>
          <w:b/>
        </w:rPr>
      </w:pPr>
    </w:p>
    <w:p w14:paraId="72F3BCFE" w14:textId="77777777" w:rsidR="00D21480" w:rsidRDefault="00D21480" w:rsidP="00C01CBA">
      <w:pPr>
        <w:pStyle w:val="documento"/>
        <w:rPr>
          <w:b/>
        </w:rPr>
      </w:pPr>
    </w:p>
    <w:p w14:paraId="04E3AC5A" w14:textId="77777777" w:rsidR="00D21480" w:rsidRDefault="00D21480" w:rsidP="00C01CBA">
      <w:pPr>
        <w:pStyle w:val="documento"/>
        <w:rPr>
          <w:b/>
        </w:rPr>
      </w:pPr>
    </w:p>
    <w:p w14:paraId="174407DC" w14:textId="77777777" w:rsidR="00D21480" w:rsidRDefault="00D21480" w:rsidP="00C01CBA">
      <w:pPr>
        <w:pStyle w:val="documento"/>
        <w:rPr>
          <w:b/>
        </w:rPr>
      </w:pPr>
    </w:p>
    <w:p w14:paraId="7798A502" w14:textId="77777777" w:rsidR="00D21480" w:rsidRDefault="00D21480" w:rsidP="00C01CBA">
      <w:pPr>
        <w:pStyle w:val="documento"/>
        <w:rPr>
          <w:b/>
        </w:rPr>
      </w:pPr>
    </w:p>
    <w:p w14:paraId="1D14387B" w14:textId="77777777" w:rsidR="00D21480" w:rsidRDefault="00D21480" w:rsidP="00C01CBA">
      <w:pPr>
        <w:pStyle w:val="documento"/>
        <w:rPr>
          <w:b/>
        </w:rPr>
      </w:pPr>
    </w:p>
    <w:p w14:paraId="505ADB82" w14:textId="35FF4559" w:rsidR="00C01CBA" w:rsidRPr="003B2B12" w:rsidRDefault="00C01CBA" w:rsidP="00C01CBA">
      <w:pPr>
        <w:pStyle w:val="documento"/>
        <w:rPr>
          <w:b/>
        </w:rPr>
      </w:pPr>
      <w:r w:rsidRPr="003B2B12">
        <w:rPr>
          <w:b/>
        </w:rPr>
        <w:lastRenderedPageBreak/>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B23A27">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557311B0"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D21480">
        <w:rPr>
          <w:rFonts w:ascii="Gotham Rounded Book" w:hAnsi="Gotham Rounded Book"/>
          <w:sz w:val="22"/>
          <w:szCs w:val="22"/>
        </w:rPr>
        <w:t>4.10</w:t>
      </w:r>
      <w:r w:rsidRPr="0070342E">
        <w:rPr>
          <w:rFonts w:ascii="Gotham Rounded Book" w:hAnsi="Gotham Rounded Book"/>
          <w:sz w:val="22"/>
          <w:szCs w:val="22"/>
        </w:rPr>
        <w:t>/</w:t>
      </w:r>
      <w:r w:rsidR="00D21480">
        <w:rPr>
          <w:rFonts w:ascii="Gotham Rounded Book" w:hAnsi="Gotham Rounded Book"/>
          <w:sz w:val="22"/>
          <w:szCs w:val="22"/>
        </w:rPr>
        <w:t>1032</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w:t>
      </w:r>
      <w:r w:rsidR="00A15E76">
        <w:rPr>
          <w:rFonts w:ascii="Gotham Rounded Book" w:hAnsi="Gotham Rounded Book"/>
          <w:sz w:val="22"/>
          <w:szCs w:val="22"/>
        </w:rPr>
        <w:t>2</w:t>
      </w:r>
      <w:r w:rsidR="00E037FC">
        <w:rPr>
          <w:rFonts w:ascii="Gotham Rounded Book" w:hAnsi="Gotham Rounded Book"/>
          <w:sz w:val="22"/>
          <w:szCs w:val="22"/>
        </w:rPr>
        <w:t xml:space="preserve"> del </w:t>
      </w:r>
      <w:r w:rsidR="00AA324C">
        <w:rPr>
          <w:rFonts w:ascii="Gotham Rounded Book" w:hAnsi="Gotham Rounded Book"/>
          <w:sz w:val="22"/>
          <w:szCs w:val="22"/>
        </w:rPr>
        <w:t>30</w:t>
      </w:r>
      <w:r w:rsidRPr="0070342E">
        <w:rPr>
          <w:rFonts w:ascii="Gotham Rounded Book" w:hAnsi="Gotham Rounded Book"/>
          <w:sz w:val="22"/>
          <w:szCs w:val="22"/>
        </w:rPr>
        <w:t xml:space="preserve"> de </w:t>
      </w:r>
      <w:r w:rsidR="00D21480">
        <w:rPr>
          <w:rFonts w:ascii="Gotham Rounded Book" w:hAnsi="Gotham Rounded Book"/>
          <w:sz w:val="22"/>
          <w:szCs w:val="22"/>
        </w:rPr>
        <w:t xml:space="preserve">diciembre </w:t>
      </w:r>
      <w:r w:rsidRPr="0070342E">
        <w:rPr>
          <w:rFonts w:ascii="Gotham Rounded Book" w:hAnsi="Gotham Rounded Book"/>
          <w:sz w:val="22"/>
          <w:szCs w:val="22"/>
        </w:rPr>
        <w:t>de 20</w:t>
      </w:r>
      <w:r w:rsidR="00D702C7">
        <w:rPr>
          <w:rFonts w:ascii="Gotham Rounded Book" w:hAnsi="Gotham Rounded Book"/>
          <w:sz w:val="22"/>
          <w:szCs w:val="22"/>
        </w:rPr>
        <w:t>2</w:t>
      </w:r>
      <w:r w:rsidR="00A15E76">
        <w:rPr>
          <w:rFonts w:ascii="Gotham Rounded Book" w:hAnsi="Gotham Rounded Book"/>
          <w:sz w:val="22"/>
          <w:szCs w:val="22"/>
        </w:rPr>
        <w:t>2</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w:t>
      </w:r>
      <w:r w:rsidR="002C71DC">
        <w:rPr>
          <w:rFonts w:ascii="Gotham Rounded Book" w:hAnsi="Gotham Rounded Book"/>
          <w:sz w:val="22"/>
          <w:szCs w:val="22"/>
        </w:rPr>
        <w:t xml:space="preserve"> Administración y Finanzas</w:t>
      </w:r>
      <w:r w:rsidR="00AA550A">
        <w:rPr>
          <w:rFonts w:ascii="Gotham Rounded Book" w:hAnsi="Gotham Rounded Book"/>
          <w:sz w:val="22"/>
          <w:szCs w:val="22"/>
        </w:rPr>
        <w:t>, que a</w:t>
      </w:r>
      <w:r w:rsidR="00D21480">
        <w:rPr>
          <w:rFonts w:ascii="Gotham Rounded Book" w:hAnsi="Gotham Rounded Book"/>
          <w:sz w:val="22"/>
          <w:szCs w:val="22"/>
        </w:rPr>
        <w:t xml:space="preserve"> </w:t>
      </w:r>
      <w:r w:rsidR="00AA550A">
        <w:rPr>
          <w:rFonts w:ascii="Gotham Rounded Book" w:hAnsi="Gotham Rounded Book"/>
          <w:sz w:val="22"/>
          <w:szCs w:val="22"/>
        </w:rPr>
        <w:t>l</w:t>
      </w:r>
      <w:r w:rsidR="00D21480">
        <w:rPr>
          <w:rFonts w:ascii="Gotham Rounded Book" w:hAnsi="Gotham Rounded Book"/>
          <w:sz w:val="22"/>
          <w:szCs w:val="22"/>
        </w:rPr>
        <w:t>a fecha</w:t>
      </w:r>
      <w:r w:rsidR="002C71DC">
        <w:rPr>
          <w:rFonts w:ascii="Gotham Rounded Book" w:hAnsi="Gotham Rounded Book"/>
          <w:sz w:val="22"/>
          <w:szCs w:val="22"/>
        </w:rPr>
        <w:t>,</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A15E76">
        <w:rPr>
          <w:rFonts w:ascii="Gotham Rounded Book" w:hAnsi="Gotham Rounded Book"/>
          <w:sz w:val="22"/>
          <w:szCs w:val="22"/>
        </w:rPr>
        <w:t>de 23</w:t>
      </w:r>
      <w:r w:rsidR="002C71DC">
        <w:rPr>
          <w:rFonts w:ascii="Gotham Rounded Book" w:hAnsi="Gotham Rounded Book"/>
          <w:sz w:val="22"/>
          <w:szCs w:val="22"/>
        </w:rPr>
        <w:t xml:space="preserve">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D21480">
        <w:rPr>
          <w:rFonts w:ascii="Gotham Rounded Book" w:hAnsi="Gotham Rounded Book"/>
          <w:sz w:val="22"/>
          <w:szCs w:val="22"/>
        </w:rPr>
        <w:t>30</w:t>
      </w:r>
      <w:r w:rsidR="00A15E76">
        <w:rPr>
          <w:rFonts w:ascii="Gotham Rounded Book" w:hAnsi="Gotham Rounded Book"/>
          <w:sz w:val="22"/>
          <w:szCs w:val="22"/>
        </w:rPr>
        <w:t>,</w:t>
      </w:r>
      <w:r w:rsidR="00D21480">
        <w:rPr>
          <w:rFonts w:ascii="Gotham Rounded Book" w:hAnsi="Gotham Rounded Book"/>
          <w:sz w:val="22"/>
          <w:szCs w:val="22"/>
        </w:rPr>
        <w:t>010,311</w:t>
      </w:r>
      <w:r w:rsidR="007F21AA">
        <w:rPr>
          <w:rFonts w:ascii="Gotham Rounded Book" w:hAnsi="Gotham Rounded Book"/>
          <w:sz w:val="22"/>
          <w:szCs w:val="22"/>
        </w:rPr>
        <w:t xml:space="preserve"> </w:t>
      </w:r>
      <w:r w:rsidR="00F5026C" w:rsidRPr="0070342E">
        <w:rPr>
          <w:rFonts w:ascii="Gotham Rounded Book" w:hAnsi="Gotham Rounded Book"/>
          <w:sz w:val="22"/>
          <w:szCs w:val="22"/>
        </w:rPr>
        <w:t>por litigios judiciales,</w:t>
      </w:r>
      <w:r w:rsidR="002C71DC">
        <w:rPr>
          <w:rFonts w:ascii="Gotham Rounded Book" w:hAnsi="Gotham Rounded Book"/>
          <w:sz w:val="22"/>
          <w:szCs w:val="22"/>
        </w:rPr>
        <w:t xml:space="preserve">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2C71DC">
        <w:rPr>
          <w:rFonts w:ascii="Gotham Rounded Book" w:hAnsi="Gotham Rounded Book"/>
          <w:sz w:val="22"/>
          <w:szCs w:val="22"/>
        </w:rPr>
        <w:t xml:space="preserve">ejercicio </w:t>
      </w:r>
      <w:r w:rsidR="00E037FC">
        <w:rPr>
          <w:rFonts w:ascii="Gotham Rounded Book" w:hAnsi="Gotham Rounded Book"/>
          <w:sz w:val="22"/>
          <w:szCs w:val="22"/>
        </w:rPr>
        <w:t>2</w:t>
      </w:r>
      <w:r w:rsidR="00AB52BD">
        <w:rPr>
          <w:rFonts w:ascii="Gotham Rounded Book" w:hAnsi="Gotham Rounded Book"/>
          <w:sz w:val="22"/>
          <w:szCs w:val="22"/>
        </w:rPr>
        <w:t>02</w:t>
      </w:r>
      <w:r w:rsidR="00D21480">
        <w:rPr>
          <w:rFonts w:ascii="Gotham Rounded Book" w:hAnsi="Gotham Rounded Book"/>
          <w:sz w:val="22"/>
          <w:szCs w:val="22"/>
        </w:rPr>
        <w:t>3</w:t>
      </w:r>
      <w:r w:rsidR="00E037FC">
        <w:rPr>
          <w:rFonts w:ascii="Gotham Rounded Book" w:hAnsi="Gotham Rounded Book"/>
          <w:sz w:val="22"/>
          <w:szCs w:val="22"/>
        </w:rPr>
        <w:t xml:space="preserve">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D21480">
        <w:rPr>
          <w:rFonts w:ascii="Gotham Rounded Book" w:hAnsi="Gotham Rounded Book"/>
          <w:sz w:val="22"/>
          <w:szCs w:val="22"/>
        </w:rPr>
        <w:t>2,493,254</w:t>
      </w:r>
      <w:r w:rsidR="00AB52BD">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7B3C6226"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D21480" w:rsidRPr="00D21480">
        <w:rPr>
          <w:rFonts w:ascii="Gotham Rounded Book" w:hAnsi="Gotham Rounded Book"/>
          <w:sz w:val="22"/>
          <w:szCs w:val="22"/>
        </w:rPr>
        <w:t>30,010,311</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50415B58"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D21480" w:rsidRPr="00D21480">
        <w:rPr>
          <w:rFonts w:ascii="Gotham Rounded Book" w:hAnsi="Gotham Rounded Book"/>
          <w:sz w:val="22"/>
          <w:szCs w:val="22"/>
        </w:rPr>
        <w:t>30,010,311</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5F74745B"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033D50">
        <w:rPr>
          <w:rFonts w:ascii="Gotham Rounded Book" w:hAnsi="Gotham Rounded Book"/>
          <w:sz w:val="22"/>
          <w:szCs w:val="22"/>
        </w:rPr>
        <w:t>22</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5AF5E177"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033D50">
        <w:rPr>
          <w:rFonts w:ascii="Gotham Rounded Book" w:hAnsi="Gotham Rounded Book"/>
          <w:sz w:val="22"/>
          <w:szCs w:val="22"/>
        </w:rPr>
        <w:t>22</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D47E5EA" w14:textId="1553C831"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 xml:space="preserve">ecreto por el que se reforman, adicionan y derogan diversas disposiciones de la Ley de Transparencia y Acceso a la Información Pública del Distrito Federal, a través del cual se estableció el cambio de denominación </w:t>
      </w:r>
      <w:r>
        <w:lastRenderedPageBreak/>
        <w:t>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w:t>
      </w:r>
      <w:r>
        <w:lastRenderedPageBreak/>
        <w:t xml:space="preserve">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691045">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062AA97D" w:rsidR="008B5272" w:rsidRDefault="008B5272" w:rsidP="00913086">
      <w:pPr>
        <w:pStyle w:val="documento"/>
      </w:pPr>
    </w:p>
    <w:p w14:paraId="2DB4E126" w14:textId="77777777" w:rsidR="006C1EFB" w:rsidRDefault="006C1EFB"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5778DC42" w:rsidR="00403B7A" w:rsidRDefault="00403B7A" w:rsidP="00403B7A">
      <w:pPr>
        <w:pStyle w:val="documento"/>
      </w:pPr>
      <w:r>
        <w:t>El Instituto no es contribuyente del Impuesto Sobre la Renta (ISR), de conformidad con los artículos 93 y 102 de la Ley del ISR.</w:t>
      </w:r>
      <w:r w:rsidR="00E749D1">
        <w:t xml:space="preserve"> E</w:t>
      </w:r>
      <w:r>
        <w:t xml:space="preserve">l Instituto únicamente se encuentra obligado a efectuar las retenciones de impuesto que se originan por concepto de las remuneraciones pagadas por sueldos y salarios a sus trabajadores; asimismo, a efectuar la retención </w:t>
      </w:r>
      <w:r w:rsidR="00033D50">
        <w:t xml:space="preserve">a </w:t>
      </w:r>
      <w:r>
        <w:t>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lastRenderedPageBreak/>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r>
        <w:rPr>
          <w:rFonts w:ascii="Arial" w:hAnsi="Arial" w:cs="Arial"/>
          <w:lang w:eastAsia="es-MX"/>
        </w:rPr>
        <w:t>y Dirección de Comunicación Social.</w:t>
      </w:r>
    </w:p>
    <w:p w14:paraId="0942E8A9" w14:textId="77777777" w:rsidR="00B729BE" w:rsidRDefault="00B729BE" w:rsidP="000618B5">
      <w:pPr>
        <w:pStyle w:val="documento"/>
      </w:pPr>
    </w:p>
    <w:p w14:paraId="4CF6FA39" w14:textId="040D36B3" w:rsidR="007A1B8E" w:rsidRDefault="000F660C" w:rsidP="000618B5">
      <w:pPr>
        <w:pStyle w:val="documento"/>
      </w:pPr>
      <w:r>
        <w:t>C</w:t>
      </w:r>
      <w:r w:rsidR="003B1F8B">
        <w:t>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r w:rsidR="00257136">
        <w:t xml:space="preserve"> Asimismo, con el Acuerdo 1463/SO/15-09/2021 del 15 de septiembre 2021 aprobó el Manual de Organización del Instituto de Transparencia, Acceso a la Información Pública, Protección de Datos Personales y Rendición de Cuentas de la Ciudad de México.</w:t>
      </w:r>
    </w:p>
    <w:p w14:paraId="4DC10816" w14:textId="470430A4" w:rsidR="00854273" w:rsidRDefault="00854273" w:rsidP="000618B5">
      <w:pPr>
        <w:pStyle w:val="documento"/>
      </w:pPr>
    </w:p>
    <w:p w14:paraId="06CAD2EE" w14:textId="33677FB3" w:rsidR="003918BD" w:rsidRDefault="003918BD" w:rsidP="000618B5">
      <w:pPr>
        <w:pStyle w:val="documento"/>
      </w:pPr>
      <w:r>
        <w:t>Con el Acuerdo 4793/SO/21-09/2022 del 21 de septiembre de 2022, se realizaron modificaciones a la Estructura Orgánica del Instituto como sigue:</w:t>
      </w:r>
    </w:p>
    <w:p w14:paraId="39F5292B" w14:textId="77777777" w:rsidR="003918BD" w:rsidRDefault="003918BD" w:rsidP="000618B5">
      <w:pPr>
        <w:pStyle w:val="documento"/>
      </w:pPr>
    </w:p>
    <w:p w14:paraId="249AD7E3" w14:textId="16FE6F01" w:rsidR="003918BD" w:rsidRDefault="003918BD" w:rsidP="000618B5">
      <w:pPr>
        <w:pStyle w:val="documento"/>
      </w:pPr>
      <w:r>
        <w:lastRenderedPageBreak/>
        <w:t>Dirección de Administración y Finanzas</w:t>
      </w:r>
    </w:p>
    <w:p w14:paraId="4DD59D40" w14:textId="19147246" w:rsidR="003918BD" w:rsidRDefault="003918BD" w:rsidP="003918BD">
      <w:pPr>
        <w:pStyle w:val="documento"/>
        <w:numPr>
          <w:ilvl w:val="0"/>
          <w:numId w:val="4"/>
        </w:numPr>
      </w:pPr>
      <w:r>
        <w:t>Subdirección de Recursos Materiales</w:t>
      </w:r>
    </w:p>
    <w:p w14:paraId="4070B7AE" w14:textId="57978E9A" w:rsidR="003918BD" w:rsidRDefault="003918BD" w:rsidP="003918BD">
      <w:pPr>
        <w:pStyle w:val="documento"/>
        <w:numPr>
          <w:ilvl w:val="1"/>
          <w:numId w:val="4"/>
        </w:numPr>
      </w:pPr>
      <w:r>
        <w:t>Departamento de Adquisiciones y Servicios Generales</w:t>
      </w:r>
    </w:p>
    <w:p w14:paraId="6C467D7D" w14:textId="3CABC558" w:rsidR="003918BD" w:rsidRDefault="003918BD" w:rsidP="003918BD">
      <w:pPr>
        <w:pStyle w:val="documento"/>
        <w:numPr>
          <w:ilvl w:val="1"/>
          <w:numId w:val="4"/>
        </w:numPr>
      </w:pPr>
      <w:r>
        <w:t>Líder de Proyectos “B” (2)</w:t>
      </w:r>
    </w:p>
    <w:p w14:paraId="3890E26A" w14:textId="1757EEFF" w:rsidR="003918BD" w:rsidRDefault="003918BD" w:rsidP="003918BD">
      <w:pPr>
        <w:pStyle w:val="documento"/>
        <w:numPr>
          <w:ilvl w:val="1"/>
          <w:numId w:val="4"/>
        </w:numPr>
      </w:pPr>
      <w:r>
        <w:t>Líder de Proyectos “C”</w:t>
      </w:r>
    </w:p>
    <w:p w14:paraId="23785DDE" w14:textId="5F5539E4" w:rsidR="003918BD" w:rsidRDefault="003918BD" w:rsidP="003918BD">
      <w:pPr>
        <w:pStyle w:val="documento"/>
        <w:numPr>
          <w:ilvl w:val="1"/>
          <w:numId w:val="4"/>
        </w:numPr>
        <w:rPr>
          <w:b/>
          <w:bCs/>
        </w:rPr>
      </w:pPr>
      <w:r w:rsidRPr="003918BD">
        <w:rPr>
          <w:b/>
          <w:bCs/>
        </w:rPr>
        <w:t>Enlace</w:t>
      </w:r>
    </w:p>
    <w:p w14:paraId="639ACC66" w14:textId="2ABD48EC" w:rsidR="003918BD" w:rsidRPr="001304D6" w:rsidRDefault="003918BD" w:rsidP="003918BD">
      <w:pPr>
        <w:pStyle w:val="documento"/>
        <w:numPr>
          <w:ilvl w:val="1"/>
          <w:numId w:val="4"/>
        </w:numPr>
        <w:rPr>
          <w:b/>
          <w:bCs/>
        </w:rPr>
      </w:pPr>
      <w:r>
        <w:t>Auxiliar administrativo (4)</w:t>
      </w:r>
    </w:p>
    <w:p w14:paraId="439DA16D" w14:textId="77777777" w:rsidR="001304D6" w:rsidRDefault="001304D6" w:rsidP="001304D6">
      <w:pPr>
        <w:pStyle w:val="documento"/>
      </w:pPr>
    </w:p>
    <w:p w14:paraId="3AA35CBA" w14:textId="7D6916D3" w:rsidR="001304D6" w:rsidRPr="001304D6" w:rsidRDefault="001304D6" w:rsidP="001304D6">
      <w:pPr>
        <w:pStyle w:val="documento"/>
      </w:pPr>
      <w:r>
        <w:t>Se instruyó a la Dirección de Administración y Finanzas, para que, en el ámbito de su competencia, difunda a las personas servidoras públicas adscritas al Instituto, el Manual de Organización del Instituto de Transparencia, Acceso a la Información Pública, Protección de Datos Personales y Rendición de Cuentas de la Ciudad de México. El citado Acuerdo entró en vigor a partir del 1 de octubre de 2022.</w:t>
      </w:r>
    </w:p>
    <w:p w14:paraId="6BE77C31" w14:textId="2A944A4E" w:rsidR="003918BD" w:rsidRDefault="003918BD"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52A6AE9C" w14:textId="77777777" w:rsidR="00033D50" w:rsidRDefault="00033D50"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lastRenderedPageBreak/>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2D8D7223"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w:t>
      </w:r>
      <w:r w:rsidR="00644E03">
        <w:t>De acuerdo con</w:t>
      </w:r>
      <w:r>
        <w:t xml:space="preserve"> esos lineamientos, los entes públicos deberán disponer de Manuales de Contabilidad a más tardar el 31 de diciembre de 2011, de conformidad en el Artículo 4º transitorio</w:t>
      </w:r>
      <w:r w:rsidR="00644E03">
        <w:t>,</w:t>
      </w:r>
      <w:r>
        <w:t xml:space="preserve">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78065BEC"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033D50">
        <w:t>22</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w:t>
      </w:r>
      <w:r w:rsidR="00033D50">
        <w:t>7</w:t>
      </w:r>
      <w:r w:rsidR="006A545E" w:rsidRPr="004473DF">
        <w:t xml:space="preserve"> de diciembre de 20</w:t>
      </w:r>
      <w:r w:rsidR="00033D50">
        <w:t>21</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033D50">
        <w:t xml:space="preserve"> 2022</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39885CC1" w:rsidR="00BD0E8B" w:rsidRDefault="00BD0E8B" w:rsidP="000D6A51">
      <w:pPr>
        <w:pStyle w:val="documento"/>
        <w:tabs>
          <w:tab w:val="left" w:pos="567"/>
        </w:tabs>
      </w:pPr>
      <w:r>
        <w:t>-</w:t>
      </w:r>
      <w:r>
        <w:tab/>
        <w:t>Las Normas Internacionales de Contabilidad para el Sector Publico (NICSP) emitidas por la Junta de Normas Internacional</w:t>
      </w:r>
      <w:r w:rsidR="004074B2">
        <w:t>es de Contabilidad del Sector Pú</w:t>
      </w:r>
      <w:r>
        <w:t>blico (International Public Sector Accounting Standards Board, International F</w:t>
      </w:r>
      <w:r w:rsidR="00B07416">
        <w:t>ederation Accounting Committee).</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401D40AB" w14:textId="77777777" w:rsidR="00917AEA" w:rsidRDefault="00917AEA" w:rsidP="000D6A51">
      <w:pPr>
        <w:pStyle w:val="documento"/>
        <w:tabs>
          <w:tab w:val="left" w:pos="567"/>
        </w:tabs>
      </w:pP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787497E2" w14:textId="2BE44565" w:rsidR="00691045" w:rsidRDefault="00691045" w:rsidP="00BD0E8B">
      <w:pPr>
        <w:pStyle w:val="documento"/>
      </w:pPr>
    </w:p>
    <w:p w14:paraId="6F470BF4" w14:textId="13A28ECC" w:rsidR="00FC3E3B" w:rsidRDefault="00FC3E3B" w:rsidP="00BD0E8B">
      <w:pPr>
        <w:pStyle w:val="documento"/>
      </w:pPr>
    </w:p>
    <w:p w14:paraId="5E4CE506" w14:textId="46FB0ADE" w:rsidR="00FC3E3B" w:rsidRDefault="00FC3E3B" w:rsidP="00BD0E8B">
      <w:pPr>
        <w:pStyle w:val="documento"/>
      </w:pPr>
    </w:p>
    <w:p w14:paraId="27DCD1DF" w14:textId="5D6C2F14" w:rsidR="00FC3E3B" w:rsidRDefault="00FC3E3B" w:rsidP="00BD0E8B">
      <w:pPr>
        <w:pStyle w:val="documento"/>
      </w:pPr>
    </w:p>
    <w:p w14:paraId="1A56EEA8" w14:textId="77777777" w:rsidR="00FC3E3B" w:rsidRDefault="00FC3E3B"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178053E9"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r w:rsidR="00803911">
              <w:rPr>
                <w:rFonts w:ascii="Gotham Rounded Book" w:hAnsi="Gotham Rounded Book"/>
              </w:rPr>
              <w:t xml:space="preserve"> y 20</w:t>
            </w:r>
            <w:r w:rsidRPr="0084503B">
              <w:rPr>
                <w:rFonts w:ascii="Gotham Rounded Book" w:hAnsi="Gotham Rounded Book"/>
              </w:rPr>
              <w:t>%</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47C4FF14" w:rsidR="00BD0E8B" w:rsidRDefault="00BD0E8B" w:rsidP="00BD0E8B">
      <w:pPr>
        <w:pStyle w:val="documento"/>
      </w:pPr>
      <w:r>
        <w:t xml:space="preserve">Licencias </w:t>
      </w:r>
      <w:r w:rsidR="002A52EC">
        <w:t xml:space="preserve">100 % </w:t>
      </w:r>
      <w:r>
        <w:t>y software</w:t>
      </w:r>
      <w:r>
        <w:tab/>
        <w:t>10%</w:t>
      </w:r>
    </w:p>
    <w:p w14:paraId="6E30646B" w14:textId="0D5B9577" w:rsidR="00E64B79" w:rsidRDefault="00E64B79" w:rsidP="00BD0E8B">
      <w:pPr>
        <w:pStyle w:val="documento"/>
      </w:pPr>
      <w:r>
        <w:t>Patentes, Marcas y Derechos 10%</w:t>
      </w:r>
    </w:p>
    <w:p w14:paraId="59E4B901" w14:textId="76DF9185"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692C13F5" w14:textId="77777777" w:rsidR="008B3394" w:rsidRDefault="008B3394" w:rsidP="000B5882">
      <w:pPr>
        <w:ind w:left="567" w:hanging="567"/>
        <w:rPr>
          <w:rFonts w:ascii="Gotham Rounded Book" w:hAnsi="Gotham Rounded Book"/>
          <w:b/>
        </w:rPr>
      </w:pPr>
    </w:p>
    <w:p w14:paraId="18666002" w14:textId="6F033599"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305B36D2" w:rsidR="00DA4E45" w:rsidRDefault="00A42F56" w:rsidP="00C46406">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9415DA">
        <w:rPr>
          <w:rFonts w:ascii="Gotham Rounded Book" w:hAnsi="Gotham Rounded Book"/>
        </w:rPr>
        <w:t>3</w:t>
      </w:r>
      <w:r w:rsidR="00ED78D7">
        <w:rPr>
          <w:rFonts w:ascii="Gotham Rounded Book" w:hAnsi="Gotham Rounded Book"/>
        </w:rPr>
        <w:t>1</w:t>
      </w:r>
      <w:r w:rsidR="0050528C">
        <w:rPr>
          <w:rFonts w:ascii="Gotham Rounded Book" w:hAnsi="Gotham Rounded Book"/>
        </w:rPr>
        <w:t xml:space="preserve"> </w:t>
      </w:r>
      <w:r w:rsidR="00074CE9">
        <w:rPr>
          <w:rFonts w:ascii="Gotham Rounded Book" w:hAnsi="Gotham Rounded Book"/>
        </w:rPr>
        <w:t>de</w:t>
      </w:r>
      <w:r w:rsidR="002167D9">
        <w:rPr>
          <w:rFonts w:ascii="Gotham Rounded Book" w:hAnsi="Gotham Rounded Book"/>
        </w:rPr>
        <w:t xml:space="preserve"> </w:t>
      </w:r>
      <w:r w:rsidR="00ED78D7">
        <w:rPr>
          <w:rFonts w:ascii="Gotham Rounded Book" w:hAnsi="Gotham Rounded Book"/>
        </w:rPr>
        <w:t xml:space="preserve">diciembre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121FCF">
        <w:rPr>
          <w:rFonts w:ascii="Gotham Rounded Book" w:hAnsi="Gotham Rounded Book"/>
        </w:rPr>
        <w:t>2</w:t>
      </w:r>
      <w:r w:rsidR="003226FB" w:rsidRPr="003226FB">
        <w:rPr>
          <w:rFonts w:ascii="Gotham Rounded Book" w:hAnsi="Gotham Rounded Book"/>
        </w:rPr>
        <w:t xml:space="preserve">, las ministraciones de recursos recibidas por </w:t>
      </w:r>
      <w:r w:rsidR="00C3391B">
        <w:rPr>
          <w:rFonts w:ascii="Gotham Rounded Book" w:hAnsi="Gotham Rounded Book"/>
        </w:rPr>
        <w:t>e</w:t>
      </w:r>
      <w:r w:rsidR="003226FB" w:rsidRPr="003226FB">
        <w:rPr>
          <w:rFonts w:ascii="Gotham Rounded Book" w:hAnsi="Gotham Rounded Book"/>
        </w:rPr>
        <w:t>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33894585" w14:textId="37B800AF" w:rsidR="00722457" w:rsidRDefault="000D2890" w:rsidP="00722457">
      <w:pPr>
        <w:pStyle w:val="documento"/>
        <w:tabs>
          <w:tab w:val="left" w:pos="567"/>
        </w:tabs>
      </w:pPr>
      <w:r>
        <w:t xml:space="preserve">El total de las ministraciones recibidas por el Instituto de Transparencia, Acceso a la Información Pública, Protección de Datos Personales y Rendición de Cuentas de la Ciudad de México, fueron por </w:t>
      </w:r>
      <w:r w:rsidR="00496F52">
        <w:t>$</w:t>
      </w:r>
      <w:r w:rsidR="00722457" w:rsidRPr="00722457">
        <w:t>147,868,308.00</w:t>
      </w:r>
      <w:r w:rsidR="00803911" w:rsidRPr="00803911">
        <w:t>.</w:t>
      </w:r>
      <w:r w:rsidR="00722457" w:rsidRPr="00722457">
        <w:t xml:space="preserve"> </w:t>
      </w:r>
      <w:r w:rsidR="00722457">
        <w:t>Asimismo, se reintegraron los recursos no ejercidos al cierre del ejercicio 2022, por un monto de $</w:t>
      </w:r>
      <w:r w:rsidR="00722457" w:rsidRPr="00B75B48">
        <w:t>498,93</w:t>
      </w:r>
      <w:r w:rsidR="00722457">
        <w:t>3, quedando un total de ingresos por concepto de transferencias Internas por $</w:t>
      </w:r>
      <w:r w:rsidR="00722457" w:rsidRPr="00117082">
        <w:t>147,369,375</w:t>
      </w:r>
      <w:r w:rsidR="00722457">
        <w:t>.</w:t>
      </w:r>
    </w:p>
    <w:p w14:paraId="343CDBDB" w14:textId="77777777" w:rsidR="00722457" w:rsidRDefault="00722457" w:rsidP="00722457">
      <w:pPr>
        <w:pStyle w:val="documento"/>
        <w:tabs>
          <w:tab w:val="left" w:pos="567"/>
        </w:tabs>
      </w:pPr>
    </w:p>
    <w:p w14:paraId="10968195" w14:textId="1DCB208D" w:rsidR="00896964" w:rsidRDefault="00896964" w:rsidP="00896964">
      <w:pPr>
        <w:pStyle w:val="documento"/>
      </w:pPr>
    </w:p>
    <w:p w14:paraId="1F088C51" w14:textId="011D4847" w:rsidR="000D2890" w:rsidRDefault="000D2890" w:rsidP="000D2890">
      <w:pPr>
        <w:pStyle w:val="documento"/>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284F3404" w:rsidR="003226FB" w:rsidRDefault="007D726C" w:rsidP="001263FB">
      <w:pPr>
        <w:spacing w:after="0" w:line="240" w:lineRule="auto"/>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E65DB3">
        <w:rPr>
          <w:rFonts w:ascii="Gotham Rounded Book" w:hAnsi="Gotham Rounded Book"/>
        </w:rPr>
        <w:t>de enero al</w:t>
      </w:r>
      <w:r w:rsidR="005104FD">
        <w:rPr>
          <w:rFonts w:ascii="Gotham Rounded Book" w:hAnsi="Gotham Rounded Book"/>
        </w:rPr>
        <w:t xml:space="preserve"> </w:t>
      </w:r>
      <w:r w:rsidR="009415DA">
        <w:rPr>
          <w:rFonts w:ascii="Gotham Rounded Book" w:hAnsi="Gotham Rounded Book"/>
        </w:rPr>
        <w:t>3</w:t>
      </w:r>
      <w:r w:rsidR="0040211C">
        <w:rPr>
          <w:rFonts w:ascii="Gotham Rounded Book" w:hAnsi="Gotham Rounded Book"/>
        </w:rPr>
        <w:t>1</w:t>
      </w:r>
      <w:r w:rsidR="005104FD">
        <w:rPr>
          <w:rFonts w:ascii="Gotham Rounded Book" w:hAnsi="Gotham Rounded Book"/>
        </w:rPr>
        <w:t xml:space="preserve"> de </w:t>
      </w:r>
      <w:r w:rsidR="0040211C">
        <w:rPr>
          <w:rFonts w:ascii="Gotham Rounded Book" w:hAnsi="Gotham Rounded Book"/>
        </w:rPr>
        <w:t xml:space="preserve">diciembre </w:t>
      </w:r>
      <w:r w:rsidR="005104FD">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w:t>
      </w:r>
      <w:r w:rsidR="00121FCF">
        <w:rPr>
          <w:rFonts w:ascii="Gotham Rounded Book" w:hAnsi="Gotham Rounded Book"/>
        </w:rPr>
        <w:t>2</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018B43D1" w14:textId="77777777" w:rsidR="001263FB" w:rsidRDefault="001263FB" w:rsidP="001263FB">
      <w:pPr>
        <w:spacing w:after="0" w:line="240" w:lineRule="auto"/>
        <w:ind w:left="0" w:firstLine="0"/>
        <w:rPr>
          <w:rFonts w:ascii="Gotham Rounded Book" w:hAnsi="Gotham Rounded Book"/>
        </w:rPr>
      </w:pPr>
    </w:p>
    <w:tbl>
      <w:tblPr>
        <w:tblW w:w="0" w:type="auto"/>
        <w:tblLook w:val="00A0" w:firstRow="1" w:lastRow="0" w:firstColumn="1" w:lastColumn="0" w:noHBand="0" w:noVBand="0"/>
      </w:tblPr>
      <w:tblGrid>
        <w:gridCol w:w="6096"/>
        <w:gridCol w:w="1868"/>
      </w:tblGrid>
      <w:tr w:rsidR="00015040" w:rsidRPr="00EA69DB" w14:paraId="43CDC415" w14:textId="77777777" w:rsidTr="00F52624">
        <w:trPr>
          <w:trHeight w:val="356"/>
        </w:trPr>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310D6222" w:rsidR="00015040" w:rsidRPr="00846C4A" w:rsidRDefault="000234F0" w:rsidP="003A45B5">
            <w:pPr>
              <w:spacing w:after="0"/>
              <w:jc w:val="right"/>
              <w:rPr>
                <w:rFonts w:ascii="Gotham Rounded Book" w:hAnsi="Gotham Rounded Book"/>
              </w:rPr>
            </w:pPr>
            <w:r w:rsidRPr="00846C4A">
              <w:rPr>
                <w:rFonts w:ascii="Gotham Rounded Book" w:hAnsi="Gotham Rounded Book"/>
              </w:rPr>
              <w:t>$</w:t>
            </w:r>
            <w:r w:rsidR="0040211C" w:rsidRPr="0040211C">
              <w:rPr>
                <w:rFonts w:ascii="Gotham Rounded Book" w:hAnsi="Gotham Rounded Book"/>
              </w:rPr>
              <w:t>148,882,322</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241CE39A" w:rsidR="00015040" w:rsidRPr="00846C4A" w:rsidRDefault="000234F0" w:rsidP="00FA7C1C">
            <w:pPr>
              <w:spacing w:after="0"/>
              <w:jc w:val="right"/>
              <w:rPr>
                <w:rFonts w:ascii="Gotham Rounded Book" w:hAnsi="Gotham Rounded Book"/>
              </w:rPr>
            </w:pPr>
            <w:r w:rsidRPr="00846C4A">
              <w:rPr>
                <w:rFonts w:ascii="Gotham Rounded Book" w:hAnsi="Gotham Rounded Book"/>
              </w:rPr>
              <w:t>$</w:t>
            </w:r>
            <w:r w:rsidR="0040211C" w:rsidRPr="0040211C">
              <w:rPr>
                <w:rFonts w:ascii="Gotham Rounded Book" w:hAnsi="Gotham Rounded Book"/>
              </w:rPr>
              <w:t>148,383,389</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60D167EB" w:rsidR="00754404" w:rsidRPr="009D3AA6" w:rsidRDefault="000234F0" w:rsidP="00FA7C1C">
            <w:pPr>
              <w:spacing w:after="0"/>
              <w:jc w:val="right"/>
              <w:rPr>
                <w:rFonts w:ascii="Gotham Rounded Book" w:hAnsi="Gotham Rounded Book"/>
              </w:rPr>
            </w:pPr>
            <w:r>
              <w:rPr>
                <w:rFonts w:ascii="Gotham Rounded Book" w:hAnsi="Gotham Rounded Book"/>
              </w:rPr>
              <w:t>$</w:t>
            </w:r>
            <w:r w:rsidR="0040211C">
              <w:rPr>
                <w:rFonts w:ascii="Gotham Rounded Book" w:hAnsi="Gotham Rounded Book"/>
              </w:rPr>
              <w:t>498,933</w:t>
            </w:r>
          </w:p>
        </w:tc>
      </w:tr>
    </w:tbl>
    <w:p w14:paraId="1ADCB851" w14:textId="28C7392F" w:rsidR="00ED32C8" w:rsidRDefault="00ED32C8" w:rsidP="00735F7E">
      <w:pPr>
        <w:pStyle w:val="Textoindependiente22"/>
        <w:rPr>
          <w:rFonts w:ascii="Gotham Rounded Book" w:eastAsia="Calibri" w:hAnsi="Gotham Rounded Book"/>
          <w:sz w:val="22"/>
          <w:szCs w:val="22"/>
          <w:lang w:val="es-MX" w:eastAsia="en-US"/>
        </w:rPr>
      </w:pPr>
    </w:p>
    <w:p w14:paraId="7DE98EAC" w14:textId="1DE5FF32" w:rsidR="00DF2797" w:rsidRDefault="00D62928" w:rsidP="00735F7E">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El Instituto de Transparencia, Acceso a la Información Pública, Protección de Datos Personales y Rendición de Cuentas de la Ciudad de México, realizó el reintegro del remanente de los recursos no ejercidos al cierre del ejercicio 2022, a la Secretaría de Administración y Finanzas, el día 11 de enero de 2023, quedando como presupuesto modificado y ejercido el importe de 148,383,389.00 pesos.</w:t>
      </w:r>
    </w:p>
    <w:p w14:paraId="28F9EB8A" w14:textId="77777777" w:rsidR="00DF2797" w:rsidRDefault="00DF2797" w:rsidP="00735F7E">
      <w:pPr>
        <w:pStyle w:val="Textoindependiente22"/>
        <w:rPr>
          <w:rFonts w:ascii="Gotham Rounded Book" w:eastAsia="Calibri" w:hAnsi="Gotham Rounded Book"/>
          <w:sz w:val="22"/>
          <w:szCs w:val="22"/>
          <w:lang w:val="es-MX" w:eastAsia="en-US"/>
        </w:rPr>
      </w:pPr>
    </w:p>
    <w:p w14:paraId="0518EDD2" w14:textId="250B9A08" w:rsidR="00FB7F96" w:rsidRDefault="00F93792" w:rsidP="00735F7E">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 xml:space="preserve">El Pleno del Instituto de Transparencia, Acceso a la Información Pública, Protección de Datos Personales y Rendición de Cuentas de la Ciudad de México, autorizó el acuerdo </w:t>
      </w:r>
      <w:r w:rsidRPr="00F93792">
        <w:rPr>
          <w:rFonts w:ascii="Gotham Rounded Book" w:eastAsia="Calibri" w:hAnsi="Gotham Rounded Book"/>
          <w:sz w:val="22"/>
          <w:szCs w:val="22"/>
          <w:lang w:val="es-MX" w:eastAsia="en-US"/>
        </w:rPr>
        <w:t>5721/SO/26-10/2022</w:t>
      </w:r>
      <w:r>
        <w:rPr>
          <w:rFonts w:ascii="Gotham Rounded Book" w:eastAsia="Calibri" w:hAnsi="Gotham Rounded Book"/>
          <w:sz w:val="22"/>
          <w:szCs w:val="22"/>
          <w:lang w:val="es-MX" w:eastAsia="en-US"/>
        </w:rPr>
        <w:t>, del 26 de octubre de 2022, que contiene las afectaciones presupuestales externas núms. 14 y 15, en las que se incrementa el techo presupuestal del Instituto por la cantidad de $409,482 pesos (Cuatrocientos nueve mil cuatrocientos ochenta y dos pesos 00/100 M.N.), utilizando los rendimientos financieros generados en la cuenta de inversión a nombre del Instituto, del mes de enero y hasta una parte del mes de junio de 2022 por $295,12</w:t>
      </w:r>
      <w:r w:rsidR="00D23C9C">
        <w:rPr>
          <w:rFonts w:ascii="Gotham Rounded Book" w:eastAsia="Calibri" w:hAnsi="Gotham Rounded Book"/>
          <w:sz w:val="22"/>
          <w:szCs w:val="22"/>
          <w:lang w:val="es-MX" w:eastAsia="en-US"/>
        </w:rPr>
        <w:t>4</w:t>
      </w:r>
      <w:r>
        <w:rPr>
          <w:rFonts w:ascii="Gotham Rounded Book" w:eastAsia="Calibri" w:hAnsi="Gotham Rounded Book"/>
          <w:sz w:val="22"/>
          <w:szCs w:val="22"/>
          <w:lang w:val="es-MX" w:eastAsia="en-US"/>
        </w:rPr>
        <w:t xml:space="preserve">; </w:t>
      </w:r>
      <w:r w:rsidR="00564AFA">
        <w:rPr>
          <w:rFonts w:ascii="Gotham Rounded Book" w:eastAsia="Calibri" w:hAnsi="Gotham Rounded Book"/>
          <w:sz w:val="22"/>
          <w:szCs w:val="22"/>
          <w:lang w:val="es-MX" w:eastAsia="en-US"/>
        </w:rPr>
        <w:t>y e</w:t>
      </w:r>
      <w:r>
        <w:rPr>
          <w:rFonts w:ascii="Gotham Rounded Book" w:eastAsia="Calibri" w:hAnsi="Gotham Rounded Book"/>
          <w:sz w:val="22"/>
          <w:szCs w:val="22"/>
          <w:lang w:val="es-MX" w:eastAsia="en-US"/>
        </w:rPr>
        <w:t xml:space="preserve">l ingreso obtenido por la indemnización realizada por </w:t>
      </w:r>
      <w:r w:rsidRPr="00F93792">
        <w:rPr>
          <w:rFonts w:ascii="Gotham Rounded Book" w:eastAsia="Calibri" w:hAnsi="Gotham Rounded Book"/>
          <w:sz w:val="22"/>
          <w:szCs w:val="22"/>
          <w:lang w:val="es-MX" w:eastAsia="en-US"/>
        </w:rPr>
        <w:t>Seguros Atlas S.A. referente al pago del vehículo Nissan Sentra Advance CVT, placas V34AGK, modelo 2016, derivado del siniestro 1-2-1DSI-1535-2022 Póliza No. E01-001015 Inciso: 0013 por la cantidad de $114,358</w:t>
      </w:r>
      <w:r w:rsidR="00D23C9C">
        <w:rPr>
          <w:rFonts w:ascii="Gotham Rounded Book" w:eastAsia="Calibri" w:hAnsi="Gotham Rounded Book"/>
          <w:sz w:val="22"/>
          <w:szCs w:val="22"/>
          <w:lang w:val="es-MX" w:eastAsia="en-US"/>
        </w:rPr>
        <w:t>.</w:t>
      </w:r>
    </w:p>
    <w:p w14:paraId="43484332" w14:textId="46469F58" w:rsidR="00FB7F96" w:rsidRDefault="00FB7F96" w:rsidP="00735F7E">
      <w:pPr>
        <w:pStyle w:val="Textoindependiente22"/>
        <w:rPr>
          <w:rFonts w:ascii="Gotham Rounded Book" w:eastAsia="Calibri" w:hAnsi="Gotham Rounded Book"/>
          <w:sz w:val="22"/>
          <w:szCs w:val="22"/>
          <w:lang w:val="es-MX" w:eastAsia="en-US"/>
        </w:rPr>
      </w:pPr>
    </w:p>
    <w:p w14:paraId="1E5BC611" w14:textId="5EF5D329" w:rsidR="00FB7F96" w:rsidRPr="00B84F79" w:rsidRDefault="00D23C9C" w:rsidP="00735F7E">
      <w:pPr>
        <w:pStyle w:val="Textoindependiente22"/>
        <w:rPr>
          <w:rFonts w:ascii="Gotham Rounded Book" w:eastAsia="Calibri" w:hAnsi="Gotham Rounded Book"/>
          <w:b/>
          <w:bCs/>
          <w:sz w:val="22"/>
          <w:szCs w:val="22"/>
          <w:lang w:val="es-MX" w:eastAsia="en-US"/>
        </w:rPr>
      </w:pPr>
      <w:r w:rsidRPr="00B84F79">
        <w:rPr>
          <w:rFonts w:ascii="Gotham Rounded Book" w:eastAsia="Calibri" w:hAnsi="Gotham Rounded Book"/>
          <w:b/>
          <w:bCs/>
          <w:sz w:val="22"/>
          <w:szCs w:val="22"/>
          <w:lang w:val="es-MX" w:eastAsia="en-US"/>
        </w:rPr>
        <w:t>Afectación núm. 14</w:t>
      </w:r>
    </w:p>
    <w:p w14:paraId="4605352B" w14:textId="77777777" w:rsidR="00AF6708" w:rsidRDefault="00AF6708" w:rsidP="00735F7E">
      <w:pPr>
        <w:pStyle w:val="Textoindependiente22"/>
        <w:rPr>
          <w:rFonts w:ascii="Gotham Rounded Book" w:eastAsia="Calibri" w:hAnsi="Gotham Rounded Book"/>
          <w:sz w:val="22"/>
          <w:szCs w:val="22"/>
          <w:lang w:val="es-MX" w:eastAsia="en-US"/>
        </w:rPr>
      </w:pPr>
    </w:p>
    <w:p w14:paraId="17B2A3B7" w14:textId="50D591DB" w:rsidR="00D23C9C" w:rsidRDefault="00D23C9C" w:rsidP="00735F7E">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Se incrementa techo presupuestal para dar suficiencia a la partida 5413 “</w:t>
      </w:r>
      <w:r w:rsidRPr="00D23C9C">
        <w:rPr>
          <w:rFonts w:ascii="Gotham Rounded Book" w:eastAsia="Calibri" w:hAnsi="Gotham Rounded Book"/>
          <w:sz w:val="22"/>
          <w:szCs w:val="22"/>
          <w:lang w:val="es-MX" w:eastAsia="en-US"/>
        </w:rPr>
        <w:t>Vehículos y equipo terrestre destinados a servidores públicos y servicios administrativos”</w:t>
      </w:r>
      <w:r>
        <w:rPr>
          <w:rFonts w:ascii="Gotham Rounded Book" w:eastAsia="Calibri" w:hAnsi="Gotham Rounded Book"/>
          <w:sz w:val="22"/>
          <w:szCs w:val="22"/>
          <w:lang w:val="es-MX" w:eastAsia="en-US"/>
        </w:rPr>
        <w:t xml:space="preserve">, </w:t>
      </w:r>
      <w:r w:rsidRPr="00D23C9C">
        <w:rPr>
          <w:rFonts w:ascii="Gotham Rounded Book" w:eastAsia="Calibri" w:hAnsi="Gotham Rounded Book"/>
          <w:sz w:val="22"/>
          <w:szCs w:val="22"/>
          <w:lang w:val="es-MX" w:eastAsia="en-US"/>
        </w:rPr>
        <w:t>con la finalidad de que el Instituto, se encuentre en posibilidad de adquirir un vehículo que cubr</w:t>
      </w:r>
      <w:r>
        <w:rPr>
          <w:rFonts w:ascii="Gotham Rounded Book" w:eastAsia="Calibri" w:hAnsi="Gotham Rounded Book"/>
          <w:sz w:val="22"/>
          <w:szCs w:val="22"/>
          <w:lang w:val="es-MX" w:eastAsia="en-US"/>
        </w:rPr>
        <w:t xml:space="preserve">a </w:t>
      </w:r>
      <w:r w:rsidRPr="00D23C9C">
        <w:rPr>
          <w:rFonts w:ascii="Gotham Rounded Book" w:eastAsia="Calibri" w:hAnsi="Gotham Rounded Book"/>
          <w:sz w:val="22"/>
          <w:szCs w:val="22"/>
          <w:lang w:val="es-MX" w:eastAsia="en-US"/>
        </w:rPr>
        <w:t>los servicios de traslado de personal, equipo y mensajería y sustituir una unidad existente que será dada de baja por obsolescencia.</w:t>
      </w:r>
    </w:p>
    <w:p w14:paraId="2C49533B" w14:textId="140ABBA7" w:rsidR="00AF6708" w:rsidRDefault="00AF6708" w:rsidP="00735F7E">
      <w:pPr>
        <w:pStyle w:val="Textoindependiente22"/>
        <w:rPr>
          <w:rFonts w:ascii="Gotham Rounded Book" w:eastAsia="Calibri" w:hAnsi="Gotham Rounded Book"/>
          <w:sz w:val="22"/>
          <w:szCs w:val="22"/>
          <w:lang w:val="es-MX" w:eastAsia="en-US"/>
        </w:rPr>
      </w:pPr>
    </w:p>
    <w:p w14:paraId="7ACDB880" w14:textId="412C079A" w:rsidR="00AF6708" w:rsidRDefault="00AF6708" w:rsidP="00735F7E">
      <w:pPr>
        <w:pStyle w:val="Textoindependiente22"/>
        <w:rPr>
          <w:rFonts w:ascii="Gotham Rounded Book" w:eastAsia="Calibri" w:hAnsi="Gotham Rounded Book"/>
          <w:sz w:val="22"/>
          <w:szCs w:val="22"/>
          <w:lang w:val="es-MX" w:eastAsia="en-US"/>
        </w:rPr>
      </w:pPr>
    </w:p>
    <w:p w14:paraId="512C7796" w14:textId="31F48AC3" w:rsidR="00AF6708" w:rsidRDefault="00AF6708" w:rsidP="00735F7E">
      <w:pPr>
        <w:pStyle w:val="Textoindependiente22"/>
        <w:rPr>
          <w:rFonts w:ascii="Gotham Rounded Book" w:eastAsia="Calibri" w:hAnsi="Gotham Rounded Book"/>
          <w:sz w:val="22"/>
          <w:szCs w:val="22"/>
          <w:lang w:val="es-MX" w:eastAsia="en-US"/>
        </w:rPr>
      </w:pPr>
    </w:p>
    <w:p w14:paraId="0D7C2971" w14:textId="6F4E9C47" w:rsidR="00AF6708" w:rsidRDefault="00AF6708" w:rsidP="00735F7E">
      <w:pPr>
        <w:pStyle w:val="Textoindependiente22"/>
        <w:rPr>
          <w:rFonts w:ascii="Gotham Rounded Book" w:eastAsia="Calibri" w:hAnsi="Gotham Rounded Book"/>
          <w:sz w:val="22"/>
          <w:szCs w:val="22"/>
          <w:lang w:val="es-MX" w:eastAsia="en-US"/>
        </w:rPr>
      </w:pPr>
    </w:p>
    <w:p w14:paraId="35CE53E4" w14:textId="477534A9" w:rsidR="00AF6708" w:rsidRDefault="00AF6708" w:rsidP="00735F7E">
      <w:pPr>
        <w:pStyle w:val="Textoindependiente22"/>
        <w:rPr>
          <w:rFonts w:ascii="Gotham Rounded Book" w:eastAsia="Calibri" w:hAnsi="Gotham Rounded Book"/>
          <w:sz w:val="22"/>
          <w:szCs w:val="22"/>
          <w:lang w:val="es-MX" w:eastAsia="en-US"/>
        </w:rPr>
      </w:pPr>
    </w:p>
    <w:p w14:paraId="76720145" w14:textId="0EA7B805" w:rsidR="00AF6708" w:rsidRDefault="00AF6708" w:rsidP="00735F7E">
      <w:pPr>
        <w:pStyle w:val="Textoindependiente22"/>
        <w:rPr>
          <w:rFonts w:ascii="Gotham Rounded Book" w:eastAsia="Calibri" w:hAnsi="Gotham Rounded Book"/>
          <w:sz w:val="22"/>
          <w:szCs w:val="22"/>
          <w:lang w:val="es-MX" w:eastAsia="en-US"/>
        </w:rPr>
      </w:pPr>
    </w:p>
    <w:p w14:paraId="534B4659" w14:textId="09D69675" w:rsidR="00AF6708" w:rsidRDefault="00AF6708" w:rsidP="00735F7E">
      <w:pPr>
        <w:pStyle w:val="Textoindependiente22"/>
        <w:rPr>
          <w:rFonts w:ascii="Gotham Rounded Book" w:eastAsia="Calibri" w:hAnsi="Gotham Rounded Book"/>
          <w:sz w:val="22"/>
          <w:szCs w:val="22"/>
          <w:lang w:val="es-MX" w:eastAsia="en-US"/>
        </w:rPr>
      </w:pPr>
    </w:p>
    <w:p w14:paraId="0856BCFB" w14:textId="029C9EB0" w:rsidR="00AF6708" w:rsidRDefault="00AF6708" w:rsidP="00735F7E">
      <w:pPr>
        <w:pStyle w:val="Textoindependiente22"/>
        <w:rPr>
          <w:rFonts w:ascii="Gotham Rounded Book" w:eastAsia="Calibri" w:hAnsi="Gotham Rounded Book"/>
          <w:sz w:val="22"/>
          <w:szCs w:val="22"/>
          <w:lang w:val="es-MX" w:eastAsia="en-US"/>
        </w:rPr>
      </w:pPr>
    </w:p>
    <w:p w14:paraId="4D806D93" w14:textId="52F87D9D" w:rsidR="00AF6708" w:rsidRDefault="00AF6708" w:rsidP="00735F7E">
      <w:pPr>
        <w:pStyle w:val="Textoindependiente22"/>
        <w:rPr>
          <w:rFonts w:ascii="Gotham Rounded Book" w:eastAsia="Calibri" w:hAnsi="Gotham Rounded Book"/>
          <w:sz w:val="22"/>
          <w:szCs w:val="22"/>
          <w:lang w:val="es-MX" w:eastAsia="en-US"/>
        </w:rPr>
      </w:pPr>
    </w:p>
    <w:p w14:paraId="21F7DF61" w14:textId="3D4162EE" w:rsidR="00AF6708" w:rsidRDefault="00AF6708" w:rsidP="00735F7E">
      <w:pPr>
        <w:pStyle w:val="Textoindependiente22"/>
        <w:rPr>
          <w:rFonts w:ascii="Gotham Rounded Book" w:eastAsia="Calibri" w:hAnsi="Gotham Rounded Book"/>
          <w:sz w:val="22"/>
          <w:szCs w:val="22"/>
          <w:lang w:val="es-MX" w:eastAsia="en-US"/>
        </w:rPr>
      </w:pPr>
    </w:p>
    <w:p w14:paraId="107D245F" w14:textId="2BE9172C" w:rsidR="00AF6708" w:rsidRDefault="00AF6708" w:rsidP="00735F7E">
      <w:pPr>
        <w:pStyle w:val="Textoindependiente22"/>
        <w:rPr>
          <w:rFonts w:ascii="Gotham Rounded Book" w:eastAsia="Calibri" w:hAnsi="Gotham Rounded Book"/>
          <w:sz w:val="22"/>
          <w:szCs w:val="22"/>
          <w:lang w:val="es-MX" w:eastAsia="en-US"/>
        </w:rPr>
      </w:pPr>
    </w:p>
    <w:p w14:paraId="282AB17A" w14:textId="77777777" w:rsidR="00AF6708" w:rsidRPr="00D23C9C" w:rsidRDefault="00AF6708" w:rsidP="00735F7E">
      <w:pPr>
        <w:pStyle w:val="Textoindependiente22"/>
        <w:rPr>
          <w:rFonts w:ascii="Gotham Rounded Book" w:eastAsia="Calibri" w:hAnsi="Gotham Rounded Book"/>
          <w:sz w:val="22"/>
          <w:szCs w:val="22"/>
          <w:lang w:val="es-MX" w:eastAsia="en-US"/>
        </w:rPr>
      </w:pPr>
    </w:p>
    <w:p w14:paraId="06CCF43F" w14:textId="7FC2C164" w:rsidR="00FB7F96" w:rsidRDefault="00FB7F96" w:rsidP="00735F7E">
      <w:pPr>
        <w:pStyle w:val="Textoindependiente22"/>
        <w:rPr>
          <w:rFonts w:ascii="Gotham Rounded Book" w:eastAsia="Calibri" w:hAnsi="Gotham Rounded Book"/>
          <w:sz w:val="22"/>
          <w:szCs w:val="22"/>
          <w:lang w:val="es-MX" w:eastAsia="en-US"/>
        </w:rPr>
      </w:pPr>
    </w:p>
    <w:tbl>
      <w:tblPr>
        <w:tblStyle w:val="Tablaconcuadrcula"/>
        <w:tblW w:w="0" w:type="auto"/>
        <w:tblLook w:val="04A0" w:firstRow="1" w:lastRow="0" w:firstColumn="1" w:lastColumn="0" w:noHBand="0" w:noVBand="1"/>
      </w:tblPr>
      <w:tblGrid>
        <w:gridCol w:w="2098"/>
        <w:gridCol w:w="1674"/>
        <w:gridCol w:w="1527"/>
        <w:gridCol w:w="4330"/>
      </w:tblGrid>
      <w:tr w:rsidR="001A0091" w:rsidRPr="001A0091" w14:paraId="2C505C56" w14:textId="276D62A8" w:rsidTr="001A0091">
        <w:tc>
          <w:tcPr>
            <w:tcW w:w="2098" w:type="dxa"/>
            <w:tcBorders>
              <w:bottom w:val="single" w:sz="4" w:space="0" w:color="000000" w:themeColor="text1"/>
            </w:tcBorders>
          </w:tcPr>
          <w:p w14:paraId="5CE375AB" w14:textId="35BC7E6F" w:rsidR="001A0091" w:rsidRPr="001A0091" w:rsidRDefault="001A0091" w:rsidP="001A0091">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Nombre de la cuenta</w:t>
            </w:r>
          </w:p>
        </w:tc>
        <w:tc>
          <w:tcPr>
            <w:tcW w:w="1674" w:type="dxa"/>
            <w:tcBorders>
              <w:bottom w:val="single" w:sz="4" w:space="0" w:color="000000" w:themeColor="text1"/>
            </w:tcBorders>
          </w:tcPr>
          <w:p w14:paraId="57F1E04D" w14:textId="7CCA7340" w:rsidR="001A0091" w:rsidRPr="001A0091" w:rsidRDefault="001A0091" w:rsidP="001A0091">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Monto</w:t>
            </w:r>
          </w:p>
          <w:p w14:paraId="1D261629" w14:textId="7A9D8052" w:rsidR="001A0091" w:rsidRPr="001A0091" w:rsidRDefault="001A0091" w:rsidP="001A0091">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(pesos)</w:t>
            </w:r>
          </w:p>
        </w:tc>
        <w:tc>
          <w:tcPr>
            <w:tcW w:w="1527" w:type="dxa"/>
            <w:tcBorders>
              <w:bottom w:val="single" w:sz="4" w:space="0" w:color="000000" w:themeColor="text1"/>
            </w:tcBorders>
          </w:tcPr>
          <w:p w14:paraId="14C955D4" w14:textId="7E9F68EF" w:rsidR="001A0091" w:rsidRPr="001A0091" w:rsidRDefault="001A0091" w:rsidP="001A0091">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 xml:space="preserve">Total por </w:t>
            </w:r>
            <w:r>
              <w:rPr>
                <w:rFonts w:ascii="Gotham Rounded Book" w:eastAsia="Calibri" w:hAnsi="Gotham Rounded Book"/>
                <w:b/>
                <w:bCs/>
                <w:sz w:val="22"/>
                <w:szCs w:val="22"/>
                <w:lang w:val="es-MX" w:eastAsia="en-US"/>
              </w:rPr>
              <w:t>cuenta</w:t>
            </w:r>
          </w:p>
        </w:tc>
        <w:tc>
          <w:tcPr>
            <w:tcW w:w="4330" w:type="dxa"/>
            <w:tcBorders>
              <w:bottom w:val="single" w:sz="4" w:space="0" w:color="000000" w:themeColor="text1"/>
            </w:tcBorders>
          </w:tcPr>
          <w:p w14:paraId="592CF218" w14:textId="511B0631" w:rsidR="001A0091" w:rsidRPr="001A0091" w:rsidRDefault="001A0091" w:rsidP="001A0091">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Concepto</w:t>
            </w:r>
          </w:p>
        </w:tc>
      </w:tr>
      <w:tr w:rsidR="001A0091" w14:paraId="1668DF5F" w14:textId="707D63EC" w:rsidTr="001A0091">
        <w:tc>
          <w:tcPr>
            <w:tcW w:w="2098" w:type="dxa"/>
            <w:tcBorders>
              <w:bottom w:val="single" w:sz="4" w:space="0" w:color="000000" w:themeColor="text1"/>
            </w:tcBorders>
          </w:tcPr>
          <w:p w14:paraId="50AAE256" w14:textId="334B7AC5" w:rsidR="001A0091" w:rsidRDefault="001A0091" w:rsidP="001A0091">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Otros ingresos y beneficios varios</w:t>
            </w:r>
          </w:p>
        </w:tc>
        <w:tc>
          <w:tcPr>
            <w:tcW w:w="1674" w:type="dxa"/>
            <w:tcBorders>
              <w:bottom w:val="single" w:sz="4" w:space="0" w:color="000000" w:themeColor="text1"/>
            </w:tcBorders>
          </w:tcPr>
          <w:p w14:paraId="46B9E0AC" w14:textId="76AE5A73" w:rsidR="001A0091" w:rsidRDefault="001A0091" w:rsidP="001A0091">
            <w:pPr>
              <w:pStyle w:val="Textoindependiente22"/>
              <w:ind w:right="264"/>
              <w:jc w:val="right"/>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114,358</w:t>
            </w:r>
          </w:p>
        </w:tc>
        <w:tc>
          <w:tcPr>
            <w:tcW w:w="1527" w:type="dxa"/>
            <w:tcBorders>
              <w:bottom w:val="single" w:sz="4" w:space="0" w:color="000000" w:themeColor="text1"/>
            </w:tcBorders>
          </w:tcPr>
          <w:p w14:paraId="74E088F6" w14:textId="4903646E" w:rsidR="001A0091" w:rsidRPr="00D23C9C" w:rsidRDefault="001A0091" w:rsidP="001A0091">
            <w:pPr>
              <w:pStyle w:val="Textoindependiente22"/>
              <w:ind w:right="179"/>
              <w:jc w:val="right"/>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114,358</w:t>
            </w:r>
          </w:p>
        </w:tc>
        <w:tc>
          <w:tcPr>
            <w:tcW w:w="4330" w:type="dxa"/>
            <w:tcBorders>
              <w:bottom w:val="single" w:sz="4" w:space="0" w:color="000000" w:themeColor="text1"/>
            </w:tcBorders>
          </w:tcPr>
          <w:p w14:paraId="63ED01BF" w14:textId="0AEE5932" w:rsidR="001A0091" w:rsidRDefault="001A0091" w:rsidP="001A0091">
            <w:pPr>
              <w:pStyle w:val="Textoindependiente22"/>
              <w:rPr>
                <w:rFonts w:ascii="Gotham Rounded Book" w:eastAsia="Calibri" w:hAnsi="Gotham Rounded Book"/>
                <w:sz w:val="22"/>
                <w:szCs w:val="22"/>
                <w:lang w:val="es-MX" w:eastAsia="en-US"/>
              </w:rPr>
            </w:pPr>
            <w:r w:rsidRPr="00D23C9C">
              <w:rPr>
                <w:rFonts w:ascii="Gotham Rounded Book" w:eastAsia="Calibri" w:hAnsi="Gotham Rounded Book"/>
                <w:sz w:val="22"/>
                <w:szCs w:val="22"/>
                <w:lang w:val="es-MX" w:eastAsia="en-US"/>
              </w:rPr>
              <w:t>I</w:t>
            </w:r>
            <w:r>
              <w:rPr>
                <w:rFonts w:ascii="Gotham Rounded Book" w:eastAsia="Calibri" w:hAnsi="Gotham Rounded Book"/>
                <w:sz w:val="22"/>
                <w:szCs w:val="22"/>
                <w:lang w:val="es-MX" w:eastAsia="en-US"/>
              </w:rPr>
              <w:t>ndemnización del Vehículo Nissan Sentra Advance 2016</w:t>
            </w:r>
          </w:p>
        </w:tc>
      </w:tr>
      <w:tr w:rsidR="001A0091" w14:paraId="524A26B0" w14:textId="6B200CAC" w:rsidTr="001A0091">
        <w:tc>
          <w:tcPr>
            <w:tcW w:w="2098" w:type="dxa"/>
            <w:tcBorders>
              <w:top w:val="single" w:sz="4" w:space="0" w:color="000000" w:themeColor="text1"/>
              <w:left w:val="single" w:sz="4" w:space="0" w:color="000000" w:themeColor="text1"/>
              <w:bottom w:val="nil"/>
              <w:right w:val="single" w:sz="4" w:space="0" w:color="000000" w:themeColor="text1"/>
            </w:tcBorders>
          </w:tcPr>
          <w:p w14:paraId="23A475C9" w14:textId="7FD4B832" w:rsidR="001A0091" w:rsidRDefault="001A0091" w:rsidP="001A0091">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Otros ingresos financieros</w:t>
            </w:r>
          </w:p>
        </w:tc>
        <w:tc>
          <w:tcPr>
            <w:tcW w:w="1674" w:type="dxa"/>
            <w:tcBorders>
              <w:top w:val="single" w:sz="4" w:space="0" w:color="000000" w:themeColor="text1"/>
              <w:left w:val="single" w:sz="4" w:space="0" w:color="000000" w:themeColor="text1"/>
              <w:bottom w:val="nil"/>
              <w:right w:val="single" w:sz="4" w:space="0" w:color="000000" w:themeColor="text1"/>
            </w:tcBorders>
          </w:tcPr>
          <w:p w14:paraId="77476121" w14:textId="1C80B4BA" w:rsidR="001A0091" w:rsidRDefault="001A0091" w:rsidP="001A0091">
            <w:pPr>
              <w:pStyle w:val="Textoindependiente22"/>
              <w:ind w:right="264"/>
              <w:jc w:val="right"/>
              <w:rPr>
                <w:rFonts w:ascii="Gotham Rounded Book" w:eastAsia="Calibri" w:hAnsi="Gotham Rounded Book"/>
                <w:sz w:val="22"/>
                <w:szCs w:val="22"/>
                <w:lang w:val="es-MX" w:eastAsia="en-US"/>
              </w:rPr>
            </w:pPr>
            <w:r w:rsidRPr="00D23C9C">
              <w:rPr>
                <w:rFonts w:ascii="Gotham Rounded Book" w:eastAsia="Calibri" w:hAnsi="Gotham Rounded Book"/>
                <w:sz w:val="22"/>
                <w:szCs w:val="22"/>
                <w:lang w:val="es-MX" w:eastAsia="en-US"/>
              </w:rPr>
              <w:t>2,545</w:t>
            </w:r>
          </w:p>
        </w:tc>
        <w:tc>
          <w:tcPr>
            <w:tcW w:w="1527" w:type="dxa"/>
            <w:tcBorders>
              <w:top w:val="single" w:sz="4" w:space="0" w:color="000000" w:themeColor="text1"/>
              <w:left w:val="single" w:sz="4" w:space="0" w:color="000000" w:themeColor="text1"/>
              <w:bottom w:val="nil"/>
              <w:right w:val="single" w:sz="4" w:space="0" w:color="000000" w:themeColor="text1"/>
            </w:tcBorders>
          </w:tcPr>
          <w:p w14:paraId="60682A53" w14:textId="77777777" w:rsidR="001A0091" w:rsidRDefault="001A0091" w:rsidP="001A0091">
            <w:pPr>
              <w:pStyle w:val="Textoindependiente22"/>
              <w:ind w:right="179"/>
              <w:jc w:val="right"/>
              <w:rPr>
                <w:rFonts w:ascii="Gotham Rounded Book" w:eastAsia="Calibri" w:hAnsi="Gotham Rounded Book"/>
                <w:sz w:val="22"/>
                <w:szCs w:val="22"/>
                <w:lang w:val="es-MX" w:eastAsia="en-US"/>
              </w:rPr>
            </w:pPr>
          </w:p>
        </w:tc>
        <w:tc>
          <w:tcPr>
            <w:tcW w:w="4330" w:type="dxa"/>
            <w:tcBorders>
              <w:top w:val="single" w:sz="4" w:space="0" w:color="000000" w:themeColor="text1"/>
              <w:left w:val="single" w:sz="4" w:space="0" w:color="000000" w:themeColor="text1"/>
              <w:bottom w:val="nil"/>
              <w:right w:val="single" w:sz="4" w:space="0" w:color="000000" w:themeColor="text1"/>
            </w:tcBorders>
          </w:tcPr>
          <w:p w14:paraId="08662946" w14:textId="64F32F3D" w:rsidR="001A0091" w:rsidRDefault="001A0091" w:rsidP="001A0091">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 de enero 2022</w:t>
            </w:r>
          </w:p>
        </w:tc>
      </w:tr>
      <w:tr w:rsidR="001A0091" w14:paraId="38201598" w14:textId="72646E95" w:rsidTr="001A0091">
        <w:tc>
          <w:tcPr>
            <w:tcW w:w="2098" w:type="dxa"/>
            <w:tcBorders>
              <w:top w:val="nil"/>
              <w:left w:val="single" w:sz="4" w:space="0" w:color="000000" w:themeColor="text1"/>
              <w:bottom w:val="nil"/>
              <w:right w:val="single" w:sz="4" w:space="0" w:color="000000" w:themeColor="text1"/>
            </w:tcBorders>
          </w:tcPr>
          <w:p w14:paraId="5B5D12C2" w14:textId="367155E2" w:rsidR="001A0091" w:rsidRDefault="001A0091" w:rsidP="001A0091">
            <w:pPr>
              <w:pStyle w:val="Textoindependiente22"/>
              <w:rPr>
                <w:rFonts w:ascii="Gotham Rounded Book" w:eastAsia="Calibri" w:hAnsi="Gotham Rounded Book"/>
                <w:sz w:val="22"/>
                <w:szCs w:val="22"/>
                <w:lang w:val="es-MX" w:eastAsia="en-US"/>
              </w:rPr>
            </w:pPr>
          </w:p>
        </w:tc>
        <w:tc>
          <w:tcPr>
            <w:tcW w:w="1674" w:type="dxa"/>
            <w:tcBorders>
              <w:top w:val="nil"/>
              <w:left w:val="single" w:sz="4" w:space="0" w:color="000000" w:themeColor="text1"/>
              <w:bottom w:val="nil"/>
              <w:right w:val="single" w:sz="4" w:space="0" w:color="000000" w:themeColor="text1"/>
            </w:tcBorders>
          </w:tcPr>
          <w:p w14:paraId="1CA5721F" w14:textId="6A7FC555" w:rsidR="001A0091" w:rsidRDefault="001A0091" w:rsidP="001A0091">
            <w:pPr>
              <w:pStyle w:val="Textoindependiente22"/>
              <w:ind w:right="264"/>
              <w:jc w:val="right"/>
              <w:rPr>
                <w:rFonts w:ascii="Gotham Rounded Book" w:eastAsia="Calibri" w:hAnsi="Gotham Rounded Book"/>
                <w:sz w:val="22"/>
                <w:szCs w:val="22"/>
                <w:lang w:val="es-MX" w:eastAsia="en-US"/>
              </w:rPr>
            </w:pPr>
            <w:r w:rsidRPr="00D23C9C">
              <w:rPr>
                <w:rFonts w:ascii="Gotham Rounded Book" w:eastAsia="Calibri" w:hAnsi="Gotham Rounded Book"/>
                <w:sz w:val="22"/>
                <w:szCs w:val="22"/>
                <w:lang w:val="es-MX" w:eastAsia="en-US"/>
              </w:rPr>
              <w:t>26,167</w:t>
            </w:r>
          </w:p>
        </w:tc>
        <w:tc>
          <w:tcPr>
            <w:tcW w:w="1527" w:type="dxa"/>
            <w:tcBorders>
              <w:top w:val="nil"/>
              <w:left w:val="single" w:sz="4" w:space="0" w:color="000000" w:themeColor="text1"/>
              <w:bottom w:val="nil"/>
              <w:right w:val="single" w:sz="4" w:space="0" w:color="000000" w:themeColor="text1"/>
            </w:tcBorders>
          </w:tcPr>
          <w:p w14:paraId="240EB4EC" w14:textId="77777777" w:rsidR="001A0091" w:rsidRDefault="001A0091" w:rsidP="001A0091">
            <w:pPr>
              <w:pStyle w:val="Textoindependiente22"/>
              <w:ind w:right="179"/>
              <w:jc w:val="right"/>
              <w:rPr>
                <w:rFonts w:ascii="Gotham Rounded Book" w:eastAsia="Calibri" w:hAnsi="Gotham Rounded Book"/>
                <w:sz w:val="22"/>
                <w:szCs w:val="22"/>
                <w:lang w:val="es-MX" w:eastAsia="en-US"/>
              </w:rPr>
            </w:pPr>
          </w:p>
        </w:tc>
        <w:tc>
          <w:tcPr>
            <w:tcW w:w="4330" w:type="dxa"/>
            <w:tcBorders>
              <w:top w:val="nil"/>
              <w:left w:val="single" w:sz="4" w:space="0" w:color="000000" w:themeColor="text1"/>
              <w:bottom w:val="nil"/>
              <w:right w:val="single" w:sz="4" w:space="0" w:color="000000" w:themeColor="text1"/>
            </w:tcBorders>
          </w:tcPr>
          <w:p w14:paraId="1217DA58" w14:textId="172C92F6" w:rsidR="001A0091" w:rsidRDefault="001A0091" w:rsidP="001A0091">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 de febrero 2022</w:t>
            </w:r>
          </w:p>
        </w:tc>
      </w:tr>
      <w:tr w:rsidR="001A0091" w14:paraId="6C4F77AD" w14:textId="3A5B3486" w:rsidTr="001A0091">
        <w:tc>
          <w:tcPr>
            <w:tcW w:w="2098" w:type="dxa"/>
            <w:tcBorders>
              <w:top w:val="nil"/>
              <w:left w:val="single" w:sz="4" w:space="0" w:color="000000" w:themeColor="text1"/>
              <w:bottom w:val="nil"/>
              <w:right w:val="single" w:sz="4" w:space="0" w:color="000000" w:themeColor="text1"/>
            </w:tcBorders>
          </w:tcPr>
          <w:p w14:paraId="7FA85D81" w14:textId="34F88F6D" w:rsidR="001A0091" w:rsidRDefault="001A0091" w:rsidP="001A0091">
            <w:pPr>
              <w:pStyle w:val="Textoindependiente22"/>
              <w:rPr>
                <w:rFonts w:ascii="Gotham Rounded Book" w:eastAsia="Calibri" w:hAnsi="Gotham Rounded Book"/>
                <w:sz w:val="22"/>
                <w:szCs w:val="22"/>
                <w:lang w:val="es-MX" w:eastAsia="en-US"/>
              </w:rPr>
            </w:pPr>
          </w:p>
        </w:tc>
        <w:tc>
          <w:tcPr>
            <w:tcW w:w="1674" w:type="dxa"/>
            <w:tcBorders>
              <w:top w:val="nil"/>
              <w:left w:val="single" w:sz="4" w:space="0" w:color="000000" w:themeColor="text1"/>
              <w:bottom w:val="nil"/>
              <w:right w:val="single" w:sz="4" w:space="0" w:color="000000" w:themeColor="text1"/>
            </w:tcBorders>
          </w:tcPr>
          <w:p w14:paraId="79180D5A" w14:textId="7C469F30" w:rsidR="001A0091" w:rsidRDefault="001A0091" w:rsidP="001A0091">
            <w:pPr>
              <w:pStyle w:val="Textoindependiente22"/>
              <w:ind w:right="264"/>
              <w:jc w:val="right"/>
              <w:rPr>
                <w:rFonts w:ascii="Gotham Rounded Book" w:eastAsia="Calibri" w:hAnsi="Gotham Rounded Book"/>
                <w:sz w:val="22"/>
                <w:szCs w:val="22"/>
                <w:lang w:val="es-MX" w:eastAsia="en-US"/>
              </w:rPr>
            </w:pPr>
            <w:r w:rsidRPr="00D23C9C">
              <w:rPr>
                <w:rFonts w:ascii="Gotham Rounded Book" w:eastAsia="Calibri" w:hAnsi="Gotham Rounded Book"/>
                <w:sz w:val="22"/>
                <w:szCs w:val="22"/>
                <w:lang w:val="es-MX" w:eastAsia="en-US"/>
              </w:rPr>
              <w:t>49,38</w:t>
            </w:r>
            <w:r w:rsidR="00B07862">
              <w:rPr>
                <w:rFonts w:ascii="Gotham Rounded Book" w:eastAsia="Calibri" w:hAnsi="Gotham Rounded Book"/>
                <w:sz w:val="22"/>
                <w:szCs w:val="22"/>
                <w:lang w:val="es-MX" w:eastAsia="en-US"/>
              </w:rPr>
              <w:t>1</w:t>
            </w:r>
          </w:p>
        </w:tc>
        <w:tc>
          <w:tcPr>
            <w:tcW w:w="1527" w:type="dxa"/>
            <w:tcBorders>
              <w:top w:val="nil"/>
              <w:left w:val="single" w:sz="4" w:space="0" w:color="000000" w:themeColor="text1"/>
              <w:bottom w:val="nil"/>
              <w:right w:val="single" w:sz="4" w:space="0" w:color="000000" w:themeColor="text1"/>
            </w:tcBorders>
          </w:tcPr>
          <w:p w14:paraId="147D8A6C" w14:textId="77777777" w:rsidR="001A0091" w:rsidRDefault="001A0091" w:rsidP="001A0091">
            <w:pPr>
              <w:pStyle w:val="Textoindependiente22"/>
              <w:ind w:right="179"/>
              <w:jc w:val="right"/>
              <w:rPr>
                <w:rFonts w:ascii="Gotham Rounded Book" w:eastAsia="Calibri" w:hAnsi="Gotham Rounded Book"/>
                <w:sz w:val="22"/>
                <w:szCs w:val="22"/>
                <w:lang w:val="es-MX" w:eastAsia="en-US"/>
              </w:rPr>
            </w:pPr>
          </w:p>
        </w:tc>
        <w:tc>
          <w:tcPr>
            <w:tcW w:w="4330" w:type="dxa"/>
            <w:tcBorders>
              <w:top w:val="nil"/>
              <w:left w:val="single" w:sz="4" w:space="0" w:color="000000" w:themeColor="text1"/>
              <w:bottom w:val="nil"/>
              <w:right w:val="single" w:sz="4" w:space="0" w:color="000000" w:themeColor="text1"/>
            </w:tcBorders>
          </w:tcPr>
          <w:p w14:paraId="2AC540B0" w14:textId="633F7522" w:rsidR="001A0091" w:rsidRDefault="001A0091" w:rsidP="001A0091">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 de marzo 2022</w:t>
            </w:r>
          </w:p>
        </w:tc>
      </w:tr>
      <w:tr w:rsidR="001A0091" w14:paraId="609F2FB2" w14:textId="4D0922E0" w:rsidTr="001A0091">
        <w:tc>
          <w:tcPr>
            <w:tcW w:w="2098" w:type="dxa"/>
            <w:tcBorders>
              <w:top w:val="nil"/>
              <w:left w:val="single" w:sz="4" w:space="0" w:color="000000" w:themeColor="text1"/>
              <w:bottom w:val="nil"/>
              <w:right w:val="single" w:sz="4" w:space="0" w:color="000000" w:themeColor="text1"/>
            </w:tcBorders>
          </w:tcPr>
          <w:p w14:paraId="6E8B109C" w14:textId="3EA317A6" w:rsidR="001A0091" w:rsidRDefault="001A0091" w:rsidP="001A0091">
            <w:pPr>
              <w:pStyle w:val="Textoindependiente22"/>
              <w:rPr>
                <w:rFonts w:ascii="Gotham Rounded Book" w:eastAsia="Calibri" w:hAnsi="Gotham Rounded Book"/>
                <w:sz w:val="22"/>
                <w:szCs w:val="22"/>
                <w:lang w:val="es-MX" w:eastAsia="en-US"/>
              </w:rPr>
            </w:pPr>
          </w:p>
        </w:tc>
        <w:tc>
          <w:tcPr>
            <w:tcW w:w="1674" w:type="dxa"/>
            <w:tcBorders>
              <w:top w:val="nil"/>
              <w:left w:val="single" w:sz="4" w:space="0" w:color="000000" w:themeColor="text1"/>
              <w:bottom w:val="nil"/>
              <w:right w:val="single" w:sz="4" w:space="0" w:color="000000" w:themeColor="text1"/>
            </w:tcBorders>
          </w:tcPr>
          <w:p w14:paraId="68092542" w14:textId="7534A374" w:rsidR="001A0091" w:rsidRDefault="001A0091" w:rsidP="001A0091">
            <w:pPr>
              <w:pStyle w:val="Textoindependiente22"/>
              <w:ind w:right="264"/>
              <w:jc w:val="right"/>
              <w:rPr>
                <w:rFonts w:ascii="Gotham Rounded Book" w:eastAsia="Calibri" w:hAnsi="Gotham Rounded Book"/>
                <w:sz w:val="22"/>
                <w:szCs w:val="22"/>
                <w:lang w:val="es-MX" w:eastAsia="en-US"/>
              </w:rPr>
            </w:pPr>
            <w:r w:rsidRPr="00D23C9C">
              <w:rPr>
                <w:rFonts w:ascii="Gotham Rounded Book" w:eastAsia="Calibri" w:hAnsi="Gotham Rounded Book"/>
                <w:sz w:val="22"/>
                <w:szCs w:val="22"/>
                <w:lang w:val="es-MX" w:eastAsia="en-US"/>
              </w:rPr>
              <w:t>57,517</w:t>
            </w:r>
          </w:p>
        </w:tc>
        <w:tc>
          <w:tcPr>
            <w:tcW w:w="1527" w:type="dxa"/>
            <w:tcBorders>
              <w:top w:val="nil"/>
              <w:left w:val="single" w:sz="4" w:space="0" w:color="000000" w:themeColor="text1"/>
              <w:bottom w:val="nil"/>
              <w:right w:val="single" w:sz="4" w:space="0" w:color="000000" w:themeColor="text1"/>
            </w:tcBorders>
          </w:tcPr>
          <w:p w14:paraId="7A326573" w14:textId="77777777" w:rsidR="001A0091" w:rsidRDefault="001A0091" w:rsidP="001A0091">
            <w:pPr>
              <w:pStyle w:val="Textoindependiente22"/>
              <w:ind w:right="179"/>
              <w:jc w:val="right"/>
              <w:rPr>
                <w:rFonts w:ascii="Gotham Rounded Book" w:eastAsia="Calibri" w:hAnsi="Gotham Rounded Book"/>
                <w:sz w:val="22"/>
                <w:szCs w:val="22"/>
                <w:lang w:val="es-MX" w:eastAsia="en-US"/>
              </w:rPr>
            </w:pPr>
          </w:p>
        </w:tc>
        <w:tc>
          <w:tcPr>
            <w:tcW w:w="4330" w:type="dxa"/>
            <w:tcBorders>
              <w:top w:val="nil"/>
              <w:left w:val="single" w:sz="4" w:space="0" w:color="000000" w:themeColor="text1"/>
              <w:bottom w:val="nil"/>
              <w:right w:val="single" w:sz="4" w:space="0" w:color="000000" w:themeColor="text1"/>
            </w:tcBorders>
          </w:tcPr>
          <w:p w14:paraId="41E74718" w14:textId="2F340862" w:rsidR="001A0091" w:rsidRDefault="001A0091" w:rsidP="001A0091">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 de abril 2022</w:t>
            </w:r>
          </w:p>
        </w:tc>
      </w:tr>
      <w:tr w:rsidR="001A0091" w14:paraId="62E0F67B" w14:textId="778F7B59" w:rsidTr="001A0091">
        <w:tc>
          <w:tcPr>
            <w:tcW w:w="2098" w:type="dxa"/>
            <w:tcBorders>
              <w:top w:val="nil"/>
              <w:left w:val="single" w:sz="4" w:space="0" w:color="000000" w:themeColor="text1"/>
              <w:bottom w:val="single" w:sz="4" w:space="0" w:color="000000" w:themeColor="text1"/>
              <w:right w:val="single" w:sz="4" w:space="0" w:color="000000" w:themeColor="text1"/>
            </w:tcBorders>
          </w:tcPr>
          <w:p w14:paraId="695A7812" w14:textId="11CF06FC" w:rsidR="001A0091" w:rsidRDefault="001A0091" w:rsidP="001A0091">
            <w:pPr>
              <w:pStyle w:val="Textoindependiente22"/>
              <w:rPr>
                <w:rFonts w:ascii="Gotham Rounded Book" w:eastAsia="Calibri" w:hAnsi="Gotham Rounded Book"/>
                <w:sz w:val="22"/>
                <w:szCs w:val="22"/>
                <w:lang w:val="es-MX" w:eastAsia="en-US"/>
              </w:rPr>
            </w:pPr>
          </w:p>
        </w:tc>
        <w:tc>
          <w:tcPr>
            <w:tcW w:w="1674" w:type="dxa"/>
            <w:tcBorders>
              <w:top w:val="nil"/>
              <w:left w:val="single" w:sz="4" w:space="0" w:color="000000" w:themeColor="text1"/>
              <w:bottom w:val="single" w:sz="4" w:space="0" w:color="000000" w:themeColor="text1"/>
              <w:right w:val="single" w:sz="4" w:space="0" w:color="000000" w:themeColor="text1"/>
            </w:tcBorders>
          </w:tcPr>
          <w:p w14:paraId="4EBD3742" w14:textId="7C905F9E" w:rsidR="001A0091" w:rsidRPr="00D23C9C" w:rsidRDefault="001A0091" w:rsidP="001A0091">
            <w:pPr>
              <w:pStyle w:val="Textoindependiente22"/>
              <w:ind w:right="264"/>
              <w:jc w:val="right"/>
              <w:rPr>
                <w:rFonts w:ascii="Gotham Rounded Book" w:eastAsia="Calibri" w:hAnsi="Gotham Rounded Book"/>
                <w:sz w:val="22"/>
                <w:szCs w:val="22"/>
                <w:lang w:val="es-MX" w:eastAsia="en-US"/>
              </w:rPr>
            </w:pPr>
            <w:r w:rsidRPr="00D23C9C">
              <w:rPr>
                <w:rFonts w:ascii="Gotham Rounded Book" w:eastAsia="Calibri" w:hAnsi="Gotham Rounded Book"/>
                <w:sz w:val="22"/>
                <w:szCs w:val="22"/>
                <w:lang w:val="es-MX" w:eastAsia="en-US"/>
              </w:rPr>
              <w:t>44,514</w:t>
            </w:r>
          </w:p>
        </w:tc>
        <w:tc>
          <w:tcPr>
            <w:tcW w:w="1527" w:type="dxa"/>
            <w:tcBorders>
              <w:top w:val="nil"/>
              <w:left w:val="single" w:sz="4" w:space="0" w:color="000000" w:themeColor="text1"/>
              <w:bottom w:val="single" w:sz="4" w:space="0" w:color="000000" w:themeColor="text1"/>
              <w:right w:val="single" w:sz="4" w:space="0" w:color="000000" w:themeColor="text1"/>
            </w:tcBorders>
          </w:tcPr>
          <w:p w14:paraId="4C1CEA71" w14:textId="77777777" w:rsidR="00B07862" w:rsidRDefault="00B07862" w:rsidP="001A0091">
            <w:pPr>
              <w:pStyle w:val="Textoindependiente22"/>
              <w:ind w:right="179"/>
              <w:jc w:val="right"/>
              <w:rPr>
                <w:rFonts w:ascii="Gotham Rounded Book" w:eastAsia="Calibri" w:hAnsi="Gotham Rounded Book"/>
                <w:sz w:val="22"/>
                <w:szCs w:val="22"/>
                <w:lang w:val="es-MX" w:eastAsia="en-US"/>
              </w:rPr>
            </w:pPr>
          </w:p>
          <w:p w14:paraId="1593170F" w14:textId="77777777" w:rsidR="00B07862" w:rsidRDefault="00B07862" w:rsidP="001A0091">
            <w:pPr>
              <w:pStyle w:val="Textoindependiente22"/>
              <w:ind w:right="179"/>
              <w:jc w:val="right"/>
              <w:rPr>
                <w:rFonts w:ascii="Gotham Rounded Book" w:eastAsia="Calibri" w:hAnsi="Gotham Rounded Book"/>
                <w:sz w:val="22"/>
                <w:szCs w:val="22"/>
                <w:lang w:val="es-MX" w:eastAsia="en-US"/>
              </w:rPr>
            </w:pPr>
          </w:p>
          <w:p w14:paraId="717CDD3D" w14:textId="0C5AE1BF" w:rsidR="001A0091" w:rsidRDefault="001A0091" w:rsidP="001A0091">
            <w:pPr>
              <w:pStyle w:val="Textoindependiente22"/>
              <w:ind w:right="179"/>
              <w:jc w:val="right"/>
              <w:rPr>
                <w:rFonts w:ascii="Gotham Rounded Book" w:eastAsia="Calibri" w:hAnsi="Gotham Rounded Book"/>
                <w:sz w:val="22"/>
                <w:szCs w:val="22"/>
                <w:lang w:val="es-MX" w:eastAsia="en-US"/>
              </w:rPr>
            </w:pPr>
            <w:r w:rsidRPr="001A0091">
              <w:rPr>
                <w:rFonts w:ascii="Gotham Rounded Book" w:eastAsia="Calibri" w:hAnsi="Gotham Rounded Book"/>
                <w:sz w:val="22"/>
                <w:szCs w:val="22"/>
                <w:lang w:val="es-MX" w:eastAsia="en-US"/>
              </w:rPr>
              <w:t>180,12</w:t>
            </w:r>
            <w:r>
              <w:rPr>
                <w:rFonts w:ascii="Gotham Rounded Book" w:eastAsia="Calibri" w:hAnsi="Gotham Rounded Book"/>
                <w:sz w:val="22"/>
                <w:szCs w:val="22"/>
                <w:lang w:val="es-MX" w:eastAsia="en-US"/>
              </w:rPr>
              <w:t>4</w:t>
            </w:r>
          </w:p>
        </w:tc>
        <w:tc>
          <w:tcPr>
            <w:tcW w:w="4330" w:type="dxa"/>
            <w:tcBorders>
              <w:top w:val="nil"/>
              <w:left w:val="single" w:sz="4" w:space="0" w:color="000000" w:themeColor="text1"/>
              <w:bottom w:val="single" w:sz="4" w:space="0" w:color="000000" w:themeColor="text1"/>
              <w:right w:val="single" w:sz="4" w:space="0" w:color="000000" w:themeColor="text1"/>
            </w:tcBorders>
          </w:tcPr>
          <w:p w14:paraId="4BFDCE52" w14:textId="3F69EB64" w:rsidR="001A0091" w:rsidRDefault="001A0091" w:rsidP="001A0091">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w:t>
            </w:r>
            <w:r w:rsidR="00B07862">
              <w:rPr>
                <w:rFonts w:ascii="Gotham Rounded Book" w:eastAsia="Calibri" w:hAnsi="Gotham Rounded Book"/>
                <w:sz w:val="22"/>
                <w:szCs w:val="22"/>
                <w:lang w:val="es-MX" w:eastAsia="en-US"/>
              </w:rPr>
              <w:t>, una parte</w:t>
            </w:r>
            <w:r>
              <w:rPr>
                <w:rFonts w:ascii="Gotham Rounded Book" w:eastAsia="Calibri" w:hAnsi="Gotham Rounded Book"/>
                <w:sz w:val="22"/>
                <w:szCs w:val="22"/>
                <w:lang w:val="es-MX" w:eastAsia="en-US"/>
              </w:rPr>
              <w:t xml:space="preserve"> de mayo </w:t>
            </w:r>
            <w:r w:rsidR="00BF4657">
              <w:rPr>
                <w:rFonts w:ascii="Gotham Rounded Book" w:eastAsia="Calibri" w:hAnsi="Gotham Rounded Book"/>
                <w:sz w:val="22"/>
                <w:szCs w:val="22"/>
                <w:lang w:val="es-MX" w:eastAsia="en-US"/>
              </w:rPr>
              <w:t>2</w:t>
            </w:r>
            <w:r>
              <w:rPr>
                <w:rFonts w:ascii="Gotham Rounded Book" w:eastAsia="Calibri" w:hAnsi="Gotham Rounded Book"/>
                <w:sz w:val="22"/>
                <w:szCs w:val="22"/>
                <w:lang w:val="es-MX" w:eastAsia="en-US"/>
              </w:rPr>
              <w:t>022</w:t>
            </w:r>
          </w:p>
        </w:tc>
      </w:tr>
      <w:tr w:rsidR="001A0091" w:rsidRPr="001A0091" w14:paraId="117DCB1C" w14:textId="77777777" w:rsidTr="001A0091">
        <w:tc>
          <w:tcPr>
            <w:tcW w:w="3772" w:type="dxa"/>
            <w:gridSpan w:val="2"/>
            <w:tcBorders>
              <w:top w:val="single" w:sz="4" w:space="0" w:color="000000" w:themeColor="text1"/>
              <w:left w:val="single" w:sz="4" w:space="0" w:color="000000" w:themeColor="text1"/>
              <w:bottom w:val="single" w:sz="4" w:space="0" w:color="000000" w:themeColor="text1"/>
              <w:right w:val="nil"/>
            </w:tcBorders>
          </w:tcPr>
          <w:p w14:paraId="391251D2" w14:textId="4B84C426" w:rsidR="001A0091" w:rsidRPr="001A0091" w:rsidRDefault="001A0091" w:rsidP="001A0091">
            <w:pPr>
              <w:pStyle w:val="Textoindependiente22"/>
              <w:ind w:right="479"/>
              <w:jc w:val="right"/>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Total Afectación 14</w:t>
            </w:r>
          </w:p>
        </w:tc>
        <w:tc>
          <w:tcPr>
            <w:tcW w:w="1527" w:type="dxa"/>
            <w:tcBorders>
              <w:top w:val="single" w:sz="4" w:space="0" w:color="000000" w:themeColor="text1"/>
              <w:left w:val="nil"/>
              <w:bottom w:val="single" w:sz="4" w:space="0" w:color="000000" w:themeColor="text1"/>
              <w:right w:val="nil"/>
            </w:tcBorders>
          </w:tcPr>
          <w:p w14:paraId="0ED9B551" w14:textId="13F844BA" w:rsidR="001A0091" w:rsidRPr="001A0091" w:rsidRDefault="001A0091" w:rsidP="001A0091">
            <w:pPr>
              <w:pStyle w:val="Textoindependiente22"/>
              <w:ind w:right="179"/>
              <w:jc w:val="right"/>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294,482</w:t>
            </w:r>
          </w:p>
        </w:tc>
        <w:tc>
          <w:tcPr>
            <w:tcW w:w="4330" w:type="dxa"/>
            <w:tcBorders>
              <w:top w:val="single" w:sz="4" w:space="0" w:color="000000" w:themeColor="text1"/>
              <w:left w:val="nil"/>
              <w:bottom w:val="single" w:sz="4" w:space="0" w:color="000000" w:themeColor="text1"/>
              <w:right w:val="single" w:sz="4" w:space="0" w:color="000000" w:themeColor="text1"/>
            </w:tcBorders>
          </w:tcPr>
          <w:p w14:paraId="510D979A" w14:textId="77777777" w:rsidR="001A0091" w:rsidRPr="001A0091" w:rsidRDefault="001A0091" w:rsidP="001A0091">
            <w:pPr>
              <w:pStyle w:val="Textoindependiente22"/>
              <w:rPr>
                <w:rFonts w:ascii="Gotham Rounded Book" w:eastAsia="Calibri" w:hAnsi="Gotham Rounded Book"/>
                <w:b/>
                <w:bCs/>
                <w:sz w:val="22"/>
                <w:szCs w:val="22"/>
                <w:lang w:val="es-MX" w:eastAsia="en-US"/>
              </w:rPr>
            </w:pPr>
          </w:p>
        </w:tc>
      </w:tr>
    </w:tbl>
    <w:p w14:paraId="37C6D104" w14:textId="614D659C" w:rsidR="00435030" w:rsidRDefault="00435030" w:rsidP="00735F7E">
      <w:pPr>
        <w:pStyle w:val="Textoindependiente22"/>
        <w:rPr>
          <w:rFonts w:ascii="Gotham Rounded Book" w:eastAsia="Calibri" w:hAnsi="Gotham Rounded Book"/>
          <w:sz w:val="22"/>
          <w:szCs w:val="22"/>
          <w:lang w:val="es-MX" w:eastAsia="en-US"/>
        </w:rPr>
      </w:pPr>
    </w:p>
    <w:p w14:paraId="7C1C2D4D" w14:textId="698A2A66" w:rsidR="00B84F79" w:rsidRPr="00BF4657" w:rsidRDefault="00B84F79" w:rsidP="00B84F79">
      <w:pPr>
        <w:pStyle w:val="Textoindependiente22"/>
        <w:rPr>
          <w:rFonts w:ascii="Gotham Rounded Book" w:eastAsia="Calibri" w:hAnsi="Gotham Rounded Book"/>
          <w:b/>
          <w:bCs/>
          <w:sz w:val="22"/>
          <w:szCs w:val="22"/>
          <w:lang w:val="es-MX" w:eastAsia="en-US"/>
        </w:rPr>
      </w:pPr>
      <w:r w:rsidRPr="00BF4657">
        <w:rPr>
          <w:rFonts w:ascii="Gotham Rounded Book" w:eastAsia="Calibri" w:hAnsi="Gotham Rounded Book"/>
          <w:b/>
          <w:bCs/>
          <w:sz w:val="22"/>
          <w:szCs w:val="22"/>
          <w:lang w:val="es-MX" w:eastAsia="en-US"/>
        </w:rPr>
        <w:t>Afectación núm. 15</w:t>
      </w:r>
    </w:p>
    <w:p w14:paraId="0E949877" w14:textId="3A2C19C1" w:rsidR="00FB7F96" w:rsidRDefault="00B84F79" w:rsidP="00735F7E">
      <w:pPr>
        <w:pStyle w:val="Textoindependiente22"/>
        <w:rPr>
          <w:rFonts w:ascii="Gotham Rounded Book" w:eastAsia="Calibri" w:hAnsi="Gotham Rounded Book"/>
          <w:sz w:val="22"/>
          <w:szCs w:val="22"/>
          <w:lang w:val="es-MX" w:eastAsia="en-US"/>
        </w:rPr>
      </w:pPr>
      <w:r w:rsidRPr="00B84F79">
        <w:rPr>
          <w:rFonts w:ascii="Gotham Rounded Book" w:eastAsia="Calibri" w:hAnsi="Gotham Rounded Book"/>
          <w:sz w:val="22"/>
          <w:szCs w:val="22"/>
          <w:lang w:val="es-MX" w:eastAsia="en-US"/>
        </w:rPr>
        <w:t xml:space="preserve">Se </w:t>
      </w:r>
      <w:r>
        <w:rPr>
          <w:rFonts w:ascii="Gotham Rounded Book" w:eastAsia="Calibri" w:hAnsi="Gotham Rounded Book"/>
          <w:sz w:val="22"/>
          <w:szCs w:val="22"/>
          <w:lang w:val="es-MX" w:eastAsia="en-US"/>
        </w:rPr>
        <w:t xml:space="preserve">incrementa techo presupuestal para dar suficiencia a </w:t>
      </w:r>
      <w:r w:rsidRPr="00B84F79">
        <w:rPr>
          <w:rFonts w:ascii="Gotham Rounded Book" w:eastAsia="Calibri" w:hAnsi="Gotham Rounded Book"/>
          <w:sz w:val="22"/>
          <w:szCs w:val="22"/>
          <w:lang w:val="es-MX" w:eastAsia="en-US"/>
        </w:rPr>
        <w:t>partida 3361 “Servicios de apoyo administrativo y fotocopiado”, con la finalidad de que el Instituto, se encuentre en posibilidad cubrir los gastos derivados de fotocopiado e impresión institucional.</w:t>
      </w:r>
    </w:p>
    <w:p w14:paraId="0D3E66D3" w14:textId="7A4B9AB8" w:rsidR="00FB7F96" w:rsidRDefault="00FB7F96" w:rsidP="00735F7E">
      <w:pPr>
        <w:pStyle w:val="Textoindependiente22"/>
        <w:rPr>
          <w:rFonts w:ascii="Gotham Rounded Book" w:eastAsia="Calibri" w:hAnsi="Gotham Rounded Book"/>
          <w:sz w:val="22"/>
          <w:szCs w:val="22"/>
          <w:lang w:val="es-MX" w:eastAsia="en-US"/>
        </w:rPr>
      </w:pPr>
    </w:p>
    <w:tbl>
      <w:tblPr>
        <w:tblStyle w:val="Tablaconcuadrcula"/>
        <w:tblW w:w="0" w:type="auto"/>
        <w:tblLook w:val="04A0" w:firstRow="1" w:lastRow="0" w:firstColumn="1" w:lastColumn="0" w:noHBand="0" w:noVBand="1"/>
      </w:tblPr>
      <w:tblGrid>
        <w:gridCol w:w="2098"/>
        <w:gridCol w:w="1674"/>
        <w:gridCol w:w="1527"/>
        <w:gridCol w:w="4330"/>
      </w:tblGrid>
      <w:tr w:rsidR="00B07862" w:rsidRPr="001A0091" w14:paraId="75F37571" w14:textId="77777777" w:rsidTr="009065EB">
        <w:tc>
          <w:tcPr>
            <w:tcW w:w="2098" w:type="dxa"/>
            <w:tcBorders>
              <w:bottom w:val="single" w:sz="4" w:space="0" w:color="000000" w:themeColor="text1"/>
            </w:tcBorders>
          </w:tcPr>
          <w:p w14:paraId="7A35CA94" w14:textId="77777777" w:rsidR="00B07862" w:rsidRPr="001A0091" w:rsidRDefault="00B07862" w:rsidP="009065EB">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Nombre de la cuenta</w:t>
            </w:r>
          </w:p>
        </w:tc>
        <w:tc>
          <w:tcPr>
            <w:tcW w:w="1674" w:type="dxa"/>
            <w:tcBorders>
              <w:bottom w:val="single" w:sz="4" w:space="0" w:color="000000" w:themeColor="text1"/>
            </w:tcBorders>
          </w:tcPr>
          <w:p w14:paraId="7CA977D6" w14:textId="77777777" w:rsidR="00B07862" w:rsidRPr="001A0091" w:rsidRDefault="00B07862" w:rsidP="009065EB">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Monto</w:t>
            </w:r>
          </w:p>
          <w:p w14:paraId="0C67587D" w14:textId="77777777" w:rsidR="00B07862" w:rsidRPr="001A0091" w:rsidRDefault="00B07862" w:rsidP="009065EB">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(pesos)</w:t>
            </w:r>
          </w:p>
        </w:tc>
        <w:tc>
          <w:tcPr>
            <w:tcW w:w="1527" w:type="dxa"/>
            <w:tcBorders>
              <w:bottom w:val="single" w:sz="4" w:space="0" w:color="000000" w:themeColor="text1"/>
            </w:tcBorders>
          </w:tcPr>
          <w:p w14:paraId="73BA5DBE" w14:textId="77777777" w:rsidR="00B07862" w:rsidRPr="001A0091" w:rsidRDefault="00B07862" w:rsidP="009065EB">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 xml:space="preserve">Total por </w:t>
            </w:r>
            <w:r>
              <w:rPr>
                <w:rFonts w:ascii="Gotham Rounded Book" w:eastAsia="Calibri" w:hAnsi="Gotham Rounded Book"/>
                <w:b/>
                <w:bCs/>
                <w:sz w:val="22"/>
                <w:szCs w:val="22"/>
                <w:lang w:val="es-MX" w:eastAsia="en-US"/>
              </w:rPr>
              <w:t>cuenta</w:t>
            </w:r>
          </w:p>
        </w:tc>
        <w:tc>
          <w:tcPr>
            <w:tcW w:w="4330" w:type="dxa"/>
            <w:tcBorders>
              <w:bottom w:val="single" w:sz="4" w:space="0" w:color="000000" w:themeColor="text1"/>
            </w:tcBorders>
          </w:tcPr>
          <w:p w14:paraId="4FAB33EA" w14:textId="77777777" w:rsidR="00B07862" w:rsidRPr="001A0091" w:rsidRDefault="00B07862" w:rsidP="009065EB">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Concepto</w:t>
            </w:r>
          </w:p>
        </w:tc>
      </w:tr>
      <w:tr w:rsidR="00B07862" w14:paraId="6713DE35" w14:textId="77777777" w:rsidTr="009065EB">
        <w:tc>
          <w:tcPr>
            <w:tcW w:w="2098" w:type="dxa"/>
            <w:tcBorders>
              <w:top w:val="single" w:sz="4" w:space="0" w:color="000000" w:themeColor="text1"/>
              <w:left w:val="single" w:sz="4" w:space="0" w:color="000000" w:themeColor="text1"/>
              <w:bottom w:val="nil"/>
              <w:right w:val="single" w:sz="4" w:space="0" w:color="000000" w:themeColor="text1"/>
            </w:tcBorders>
          </w:tcPr>
          <w:p w14:paraId="2FFF0C89" w14:textId="77777777" w:rsidR="00B07862" w:rsidRDefault="00B07862" w:rsidP="00B07862">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Otros ingresos financieros</w:t>
            </w:r>
          </w:p>
        </w:tc>
        <w:tc>
          <w:tcPr>
            <w:tcW w:w="1674" w:type="dxa"/>
            <w:tcBorders>
              <w:top w:val="single" w:sz="4" w:space="0" w:color="000000" w:themeColor="text1"/>
              <w:left w:val="single" w:sz="4" w:space="0" w:color="000000" w:themeColor="text1"/>
              <w:bottom w:val="nil"/>
              <w:right w:val="single" w:sz="4" w:space="0" w:color="000000" w:themeColor="text1"/>
            </w:tcBorders>
          </w:tcPr>
          <w:p w14:paraId="6690B72A" w14:textId="59001590" w:rsidR="00B07862" w:rsidRDefault="00B07862" w:rsidP="00B07862">
            <w:pPr>
              <w:pStyle w:val="Textoindependiente22"/>
              <w:ind w:right="264"/>
              <w:jc w:val="right"/>
              <w:rPr>
                <w:rFonts w:ascii="Gotham Rounded Book" w:eastAsia="Calibri" w:hAnsi="Gotham Rounded Book"/>
                <w:sz w:val="22"/>
                <w:szCs w:val="22"/>
                <w:lang w:val="es-MX" w:eastAsia="en-US"/>
              </w:rPr>
            </w:pPr>
            <w:r w:rsidRPr="00B07862">
              <w:rPr>
                <w:rFonts w:ascii="Gotham Rounded Book" w:eastAsia="Calibri" w:hAnsi="Gotham Rounded Book"/>
                <w:sz w:val="22"/>
                <w:szCs w:val="22"/>
                <w:lang w:val="es-MX" w:eastAsia="en-US"/>
              </w:rPr>
              <w:t>42,044</w:t>
            </w:r>
          </w:p>
        </w:tc>
        <w:tc>
          <w:tcPr>
            <w:tcW w:w="1527" w:type="dxa"/>
            <w:tcBorders>
              <w:top w:val="single" w:sz="4" w:space="0" w:color="000000" w:themeColor="text1"/>
              <w:left w:val="single" w:sz="4" w:space="0" w:color="000000" w:themeColor="text1"/>
              <w:bottom w:val="nil"/>
              <w:right w:val="single" w:sz="4" w:space="0" w:color="000000" w:themeColor="text1"/>
            </w:tcBorders>
          </w:tcPr>
          <w:p w14:paraId="58CFA677" w14:textId="77777777" w:rsidR="00B07862" w:rsidRDefault="00B07862" w:rsidP="00B07862">
            <w:pPr>
              <w:pStyle w:val="Textoindependiente22"/>
              <w:ind w:right="179"/>
              <w:jc w:val="right"/>
              <w:rPr>
                <w:rFonts w:ascii="Gotham Rounded Book" w:eastAsia="Calibri" w:hAnsi="Gotham Rounded Book"/>
                <w:sz w:val="22"/>
                <w:szCs w:val="22"/>
                <w:lang w:val="es-MX" w:eastAsia="en-US"/>
              </w:rPr>
            </w:pPr>
          </w:p>
        </w:tc>
        <w:tc>
          <w:tcPr>
            <w:tcW w:w="4330" w:type="dxa"/>
            <w:tcBorders>
              <w:top w:val="single" w:sz="4" w:space="0" w:color="000000" w:themeColor="text1"/>
              <w:left w:val="single" w:sz="4" w:space="0" w:color="000000" w:themeColor="text1"/>
              <w:bottom w:val="nil"/>
              <w:right w:val="single" w:sz="4" w:space="0" w:color="000000" w:themeColor="text1"/>
            </w:tcBorders>
          </w:tcPr>
          <w:p w14:paraId="313205C3" w14:textId="5E97508D" w:rsidR="00B07862" w:rsidRDefault="00B07862" w:rsidP="00B07862">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 remanente de mayo 2022</w:t>
            </w:r>
          </w:p>
        </w:tc>
      </w:tr>
      <w:tr w:rsidR="00B07862" w14:paraId="313C5817" w14:textId="77777777" w:rsidTr="009065EB">
        <w:tc>
          <w:tcPr>
            <w:tcW w:w="2098" w:type="dxa"/>
            <w:tcBorders>
              <w:top w:val="nil"/>
              <w:left w:val="single" w:sz="4" w:space="0" w:color="000000" w:themeColor="text1"/>
              <w:bottom w:val="nil"/>
              <w:right w:val="single" w:sz="4" w:space="0" w:color="000000" w:themeColor="text1"/>
            </w:tcBorders>
          </w:tcPr>
          <w:p w14:paraId="00408554" w14:textId="77777777" w:rsidR="00B07862" w:rsidRDefault="00B07862" w:rsidP="00B07862">
            <w:pPr>
              <w:pStyle w:val="Textoindependiente22"/>
              <w:rPr>
                <w:rFonts w:ascii="Gotham Rounded Book" w:eastAsia="Calibri" w:hAnsi="Gotham Rounded Book"/>
                <w:sz w:val="22"/>
                <w:szCs w:val="22"/>
                <w:lang w:val="es-MX" w:eastAsia="en-US"/>
              </w:rPr>
            </w:pPr>
          </w:p>
        </w:tc>
        <w:tc>
          <w:tcPr>
            <w:tcW w:w="1674" w:type="dxa"/>
            <w:tcBorders>
              <w:top w:val="nil"/>
              <w:left w:val="single" w:sz="4" w:space="0" w:color="000000" w:themeColor="text1"/>
              <w:bottom w:val="nil"/>
              <w:right w:val="single" w:sz="4" w:space="0" w:color="000000" w:themeColor="text1"/>
            </w:tcBorders>
          </w:tcPr>
          <w:p w14:paraId="46479479" w14:textId="6E73E0A7" w:rsidR="00B07862" w:rsidRDefault="00B07862" w:rsidP="00B07862">
            <w:pPr>
              <w:pStyle w:val="Textoindependiente22"/>
              <w:ind w:right="264"/>
              <w:jc w:val="right"/>
              <w:rPr>
                <w:rFonts w:ascii="Gotham Rounded Book" w:eastAsia="Calibri" w:hAnsi="Gotham Rounded Book"/>
                <w:sz w:val="22"/>
                <w:szCs w:val="22"/>
                <w:lang w:val="es-MX" w:eastAsia="en-US"/>
              </w:rPr>
            </w:pPr>
            <w:r w:rsidRPr="00B07862">
              <w:rPr>
                <w:rFonts w:ascii="Gotham Rounded Book" w:eastAsia="Calibri" w:hAnsi="Gotham Rounded Book"/>
                <w:sz w:val="22"/>
                <w:szCs w:val="22"/>
                <w:lang w:val="es-MX" w:eastAsia="en-US"/>
              </w:rPr>
              <w:t>72,95</w:t>
            </w:r>
            <w:r>
              <w:rPr>
                <w:rFonts w:ascii="Gotham Rounded Book" w:eastAsia="Calibri" w:hAnsi="Gotham Rounded Book"/>
                <w:sz w:val="22"/>
                <w:szCs w:val="22"/>
                <w:lang w:val="es-MX" w:eastAsia="en-US"/>
              </w:rPr>
              <w:t>6</w:t>
            </w:r>
          </w:p>
        </w:tc>
        <w:tc>
          <w:tcPr>
            <w:tcW w:w="1527" w:type="dxa"/>
            <w:tcBorders>
              <w:top w:val="nil"/>
              <w:left w:val="single" w:sz="4" w:space="0" w:color="000000" w:themeColor="text1"/>
              <w:bottom w:val="nil"/>
              <w:right w:val="single" w:sz="4" w:space="0" w:color="000000" w:themeColor="text1"/>
            </w:tcBorders>
          </w:tcPr>
          <w:p w14:paraId="4317BF33" w14:textId="77777777" w:rsidR="00B07862" w:rsidRDefault="00B07862" w:rsidP="00B07862">
            <w:pPr>
              <w:pStyle w:val="Textoindependiente22"/>
              <w:ind w:right="179"/>
              <w:jc w:val="right"/>
              <w:rPr>
                <w:rFonts w:ascii="Gotham Rounded Book" w:eastAsia="Calibri" w:hAnsi="Gotham Rounded Book"/>
                <w:sz w:val="22"/>
                <w:szCs w:val="22"/>
                <w:lang w:val="es-MX" w:eastAsia="en-US"/>
              </w:rPr>
            </w:pPr>
          </w:p>
        </w:tc>
        <w:tc>
          <w:tcPr>
            <w:tcW w:w="4330" w:type="dxa"/>
            <w:tcBorders>
              <w:top w:val="nil"/>
              <w:left w:val="single" w:sz="4" w:space="0" w:color="000000" w:themeColor="text1"/>
              <w:bottom w:val="nil"/>
              <w:right w:val="single" w:sz="4" w:space="0" w:color="000000" w:themeColor="text1"/>
            </w:tcBorders>
          </w:tcPr>
          <w:p w14:paraId="010ED635" w14:textId="06B06300" w:rsidR="00B07862" w:rsidRDefault="00B07862" w:rsidP="00B07862">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 una parte de junio 2022</w:t>
            </w:r>
          </w:p>
        </w:tc>
      </w:tr>
      <w:tr w:rsidR="00B07862" w14:paraId="7F8A95CD" w14:textId="77777777" w:rsidTr="00332FA6">
        <w:trPr>
          <w:trHeight w:val="49"/>
        </w:trPr>
        <w:tc>
          <w:tcPr>
            <w:tcW w:w="2098" w:type="dxa"/>
            <w:tcBorders>
              <w:top w:val="nil"/>
              <w:left w:val="single" w:sz="4" w:space="0" w:color="000000" w:themeColor="text1"/>
              <w:bottom w:val="single" w:sz="4" w:space="0" w:color="000000" w:themeColor="text1"/>
              <w:right w:val="single" w:sz="4" w:space="0" w:color="000000" w:themeColor="text1"/>
            </w:tcBorders>
          </w:tcPr>
          <w:p w14:paraId="5C5321FF" w14:textId="77777777" w:rsidR="00B07862" w:rsidRDefault="00B07862" w:rsidP="00B07862">
            <w:pPr>
              <w:pStyle w:val="Textoindependiente22"/>
              <w:rPr>
                <w:rFonts w:ascii="Gotham Rounded Book" w:eastAsia="Calibri" w:hAnsi="Gotham Rounded Book"/>
                <w:sz w:val="22"/>
                <w:szCs w:val="22"/>
                <w:lang w:val="es-MX" w:eastAsia="en-US"/>
              </w:rPr>
            </w:pPr>
          </w:p>
        </w:tc>
        <w:tc>
          <w:tcPr>
            <w:tcW w:w="1674" w:type="dxa"/>
            <w:tcBorders>
              <w:top w:val="nil"/>
              <w:left w:val="single" w:sz="4" w:space="0" w:color="000000" w:themeColor="text1"/>
              <w:bottom w:val="single" w:sz="4" w:space="0" w:color="000000" w:themeColor="text1"/>
              <w:right w:val="single" w:sz="4" w:space="0" w:color="000000" w:themeColor="text1"/>
            </w:tcBorders>
          </w:tcPr>
          <w:p w14:paraId="7C4C21C7" w14:textId="492EAF62" w:rsidR="00B07862" w:rsidRPr="00D23C9C" w:rsidRDefault="00B07862" w:rsidP="00B07862">
            <w:pPr>
              <w:pStyle w:val="Textoindependiente22"/>
              <w:ind w:right="264"/>
              <w:jc w:val="right"/>
              <w:rPr>
                <w:rFonts w:ascii="Gotham Rounded Book" w:eastAsia="Calibri" w:hAnsi="Gotham Rounded Book"/>
                <w:sz w:val="22"/>
                <w:szCs w:val="22"/>
                <w:lang w:val="es-MX" w:eastAsia="en-US"/>
              </w:rPr>
            </w:pPr>
          </w:p>
        </w:tc>
        <w:tc>
          <w:tcPr>
            <w:tcW w:w="1527" w:type="dxa"/>
            <w:tcBorders>
              <w:top w:val="nil"/>
              <w:left w:val="single" w:sz="4" w:space="0" w:color="000000" w:themeColor="text1"/>
              <w:bottom w:val="single" w:sz="4" w:space="0" w:color="000000" w:themeColor="text1"/>
              <w:right w:val="single" w:sz="4" w:space="0" w:color="000000" w:themeColor="text1"/>
            </w:tcBorders>
          </w:tcPr>
          <w:p w14:paraId="0FB8CFF3" w14:textId="6B21A134" w:rsidR="00B07862" w:rsidRDefault="00B07862" w:rsidP="00B07862">
            <w:pPr>
              <w:pStyle w:val="Textoindependiente22"/>
              <w:ind w:right="179"/>
              <w:jc w:val="right"/>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115,000</w:t>
            </w:r>
          </w:p>
        </w:tc>
        <w:tc>
          <w:tcPr>
            <w:tcW w:w="4330" w:type="dxa"/>
            <w:tcBorders>
              <w:top w:val="nil"/>
              <w:left w:val="single" w:sz="4" w:space="0" w:color="000000" w:themeColor="text1"/>
              <w:bottom w:val="single" w:sz="4" w:space="0" w:color="000000" w:themeColor="text1"/>
              <w:right w:val="single" w:sz="4" w:space="0" w:color="000000" w:themeColor="text1"/>
            </w:tcBorders>
          </w:tcPr>
          <w:p w14:paraId="400E4C1C" w14:textId="57D8036D" w:rsidR="00B07862" w:rsidRDefault="00B07862" w:rsidP="00B07862">
            <w:pPr>
              <w:pStyle w:val="Textoindependiente22"/>
              <w:rPr>
                <w:rFonts w:ascii="Gotham Rounded Book" w:eastAsia="Calibri" w:hAnsi="Gotham Rounded Book"/>
                <w:sz w:val="22"/>
                <w:szCs w:val="22"/>
                <w:lang w:val="es-MX" w:eastAsia="en-US"/>
              </w:rPr>
            </w:pPr>
          </w:p>
        </w:tc>
      </w:tr>
      <w:tr w:rsidR="00B07862" w:rsidRPr="001A0091" w14:paraId="779AC05F" w14:textId="77777777" w:rsidTr="009065EB">
        <w:tc>
          <w:tcPr>
            <w:tcW w:w="3772" w:type="dxa"/>
            <w:gridSpan w:val="2"/>
            <w:tcBorders>
              <w:top w:val="single" w:sz="4" w:space="0" w:color="000000" w:themeColor="text1"/>
              <w:left w:val="single" w:sz="4" w:space="0" w:color="000000" w:themeColor="text1"/>
              <w:bottom w:val="single" w:sz="4" w:space="0" w:color="000000" w:themeColor="text1"/>
              <w:right w:val="nil"/>
            </w:tcBorders>
          </w:tcPr>
          <w:p w14:paraId="02A1CC31" w14:textId="0D506B4F" w:rsidR="00B07862" w:rsidRPr="001A0091" w:rsidRDefault="00B07862" w:rsidP="00B07862">
            <w:pPr>
              <w:pStyle w:val="Textoindependiente22"/>
              <w:ind w:right="479"/>
              <w:jc w:val="right"/>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Total Afectación 1</w:t>
            </w:r>
            <w:r w:rsidR="00564AFA">
              <w:rPr>
                <w:rFonts w:ascii="Gotham Rounded Book" w:eastAsia="Calibri" w:hAnsi="Gotham Rounded Book"/>
                <w:b/>
                <w:bCs/>
                <w:sz w:val="22"/>
                <w:szCs w:val="22"/>
                <w:lang w:val="es-MX" w:eastAsia="en-US"/>
              </w:rPr>
              <w:t>5</w:t>
            </w:r>
          </w:p>
        </w:tc>
        <w:tc>
          <w:tcPr>
            <w:tcW w:w="1527" w:type="dxa"/>
            <w:tcBorders>
              <w:top w:val="single" w:sz="4" w:space="0" w:color="000000" w:themeColor="text1"/>
              <w:left w:val="nil"/>
              <w:bottom w:val="single" w:sz="4" w:space="0" w:color="000000" w:themeColor="text1"/>
              <w:right w:val="nil"/>
            </w:tcBorders>
          </w:tcPr>
          <w:p w14:paraId="14232AE0" w14:textId="2657368D" w:rsidR="00B07862" w:rsidRPr="001A0091" w:rsidRDefault="00B07862" w:rsidP="00B07862">
            <w:pPr>
              <w:pStyle w:val="Textoindependiente22"/>
              <w:ind w:right="179"/>
              <w:jc w:val="right"/>
              <w:rPr>
                <w:rFonts w:ascii="Gotham Rounded Book" w:eastAsia="Calibri" w:hAnsi="Gotham Rounded Book"/>
                <w:b/>
                <w:bCs/>
                <w:sz w:val="22"/>
                <w:szCs w:val="22"/>
                <w:lang w:val="es-MX" w:eastAsia="en-US"/>
              </w:rPr>
            </w:pPr>
            <w:r>
              <w:rPr>
                <w:rFonts w:ascii="Gotham Rounded Book" w:eastAsia="Calibri" w:hAnsi="Gotham Rounded Book"/>
                <w:b/>
                <w:bCs/>
                <w:sz w:val="22"/>
                <w:szCs w:val="22"/>
                <w:lang w:val="es-MX" w:eastAsia="en-US"/>
              </w:rPr>
              <w:t>115,000</w:t>
            </w:r>
          </w:p>
        </w:tc>
        <w:tc>
          <w:tcPr>
            <w:tcW w:w="4330" w:type="dxa"/>
            <w:tcBorders>
              <w:top w:val="single" w:sz="4" w:space="0" w:color="000000" w:themeColor="text1"/>
              <w:left w:val="nil"/>
              <w:bottom w:val="single" w:sz="4" w:space="0" w:color="000000" w:themeColor="text1"/>
              <w:right w:val="single" w:sz="4" w:space="0" w:color="000000" w:themeColor="text1"/>
            </w:tcBorders>
          </w:tcPr>
          <w:p w14:paraId="24309A43" w14:textId="77777777" w:rsidR="00B07862" w:rsidRPr="001A0091" w:rsidRDefault="00B07862" w:rsidP="00B07862">
            <w:pPr>
              <w:pStyle w:val="Textoindependiente22"/>
              <w:rPr>
                <w:rFonts w:ascii="Gotham Rounded Book" w:eastAsia="Calibri" w:hAnsi="Gotham Rounded Book"/>
                <w:b/>
                <w:bCs/>
                <w:sz w:val="22"/>
                <w:szCs w:val="22"/>
                <w:lang w:val="es-MX" w:eastAsia="en-US"/>
              </w:rPr>
            </w:pPr>
          </w:p>
        </w:tc>
      </w:tr>
    </w:tbl>
    <w:p w14:paraId="20AC17C4" w14:textId="051871BB" w:rsidR="00FB7F96" w:rsidRDefault="00FB7F96" w:rsidP="00735F7E">
      <w:pPr>
        <w:pStyle w:val="Textoindependiente22"/>
        <w:rPr>
          <w:rFonts w:ascii="Gotham Rounded Book" w:eastAsia="Calibri" w:hAnsi="Gotham Rounded Book"/>
          <w:sz w:val="22"/>
          <w:szCs w:val="22"/>
          <w:lang w:val="es-MX" w:eastAsia="en-US"/>
        </w:rPr>
      </w:pPr>
    </w:p>
    <w:p w14:paraId="607A2371" w14:textId="6509BBA0" w:rsidR="00CB25C8" w:rsidRDefault="00CB25C8" w:rsidP="00CB25C8">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El Pleno del Instituto de Transparencia, Acceso a la Información Pública, Protección de Datos Personales y Rendición de Cuentas de la Ciudad de México, autorizó el acuerdo 6018</w:t>
      </w:r>
      <w:r w:rsidRPr="00F93792">
        <w:rPr>
          <w:rFonts w:ascii="Gotham Rounded Book" w:eastAsia="Calibri" w:hAnsi="Gotham Rounded Book"/>
          <w:sz w:val="22"/>
          <w:szCs w:val="22"/>
          <w:lang w:val="es-MX" w:eastAsia="en-US"/>
        </w:rPr>
        <w:t>/SO/</w:t>
      </w:r>
      <w:r>
        <w:rPr>
          <w:rFonts w:ascii="Gotham Rounded Book" w:eastAsia="Calibri" w:hAnsi="Gotham Rounded Book"/>
          <w:sz w:val="22"/>
          <w:szCs w:val="22"/>
          <w:lang w:val="es-MX" w:eastAsia="en-US"/>
        </w:rPr>
        <w:t>09-11</w:t>
      </w:r>
      <w:r w:rsidRPr="00F93792">
        <w:rPr>
          <w:rFonts w:ascii="Gotham Rounded Book" w:eastAsia="Calibri" w:hAnsi="Gotham Rounded Book"/>
          <w:sz w:val="22"/>
          <w:szCs w:val="22"/>
          <w:lang w:val="es-MX" w:eastAsia="en-US"/>
        </w:rPr>
        <w:t>/2022</w:t>
      </w:r>
      <w:r>
        <w:rPr>
          <w:rFonts w:ascii="Gotham Rounded Book" w:eastAsia="Calibri" w:hAnsi="Gotham Rounded Book"/>
          <w:sz w:val="22"/>
          <w:szCs w:val="22"/>
          <w:lang w:val="es-MX" w:eastAsia="en-US"/>
        </w:rPr>
        <w:t xml:space="preserve">, del 11 de noviembre de 2022, que contiene las afectaciones presupuestales externas núms. 16 y 17, siendo en la 16 en la que se incrementa el techo presupuestal del Instituto por la cantidad de $604,532 pesos (Seiscientos cuatro mil quinientos treinta y dos pesos </w:t>
      </w:r>
      <w:r w:rsidR="00F512B7">
        <w:rPr>
          <w:rFonts w:ascii="Gotham Rounded Book" w:eastAsia="Calibri" w:hAnsi="Gotham Rounded Book"/>
          <w:sz w:val="22"/>
          <w:szCs w:val="22"/>
          <w:lang w:val="es-MX" w:eastAsia="en-US"/>
        </w:rPr>
        <w:t>00</w:t>
      </w:r>
      <w:r>
        <w:rPr>
          <w:rFonts w:ascii="Gotham Rounded Book" w:eastAsia="Calibri" w:hAnsi="Gotham Rounded Book"/>
          <w:sz w:val="22"/>
          <w:szCs w:val="22"/>
          <w:lang w:val="es-MX" w:eastAsia="en-US"/>
        </w:rPr>
        <w:t xml:space="preserve">/100 M.N.), utilizando los rendimientos financieros generados en la cuenta de inversión a nombre del Instituto, </w:t>
      </w:r>
      <w:r w:rsidR="00F512B7">
        <w:rPr>
          <w:rFonts w:ascii="Gotham Rounded Book" w:eastAsia="Calibri" w:hAnsi="Gotham Rounded Book"/>
          <w:sz w:val="22"/>
          <w:szCs w:val="22"/>
          <w:lang w:val="es-MX" w:eastAsia="en-US"/>
        </w:rPr>
        <w:t xml:space="preserve">una parte </w:t>
      </w:r>
      <w:r>
        <w:rPr>
          <w:rFonts w:ascii="Gotham Rounded Book" w:eastAsia="Calibri" w:hAnsi="Gotham Rounded Book"/>
          <w:sz w:val="22"/>
          <w:szCs w:val="22"/>
          <w:lang w:val="es-MX" w:eastAsia="en-US"/>
        </w:rPr>
        <w:t xml:space="preserve">del mes de junio, y hasta el mes de octubre de 2022. </w:t>
      </w:r>
    </w:p>
    <w:p w14:paraId="48AE7DB7" w14:textId="08E75B88" w:rsidR="00CB25C8" w:rsidRDefault="00CB25C8" w:rsidP="00CB25C8">
      <w:pPr>
        <w:pStyle w:val="Textoindependiente22"/>
        <w:rPr>
          <w:rFonts w:ascii="Gotham Rounded Book" w:eastAsia="Calibri" w:hAnsi="Gotham Rounded Book"/>
          <w:sz w:val="22"/>
          <w:szCs w:val="22"/>
          <w:lang w:val="es-MX" w:eastAsia="en-US"/>
        </w:rPr>
      </w:pPr>
    </w:p>
    <w:p w14:paraId="2EAF2B73" w14:textId="1122B9B7" w:rsidR="00AF6708" w:rsidRDefault="00AF6708" w:rsidP="00CB25C8">
      <w:pPr>
        <w:pStyle w:val="Textoindependiente22"/>
        <w:rPr>
          <w:rFonts w:ascii="Gotham Rounded Book" w:eastAsia="Calibri" w:hAnsi="Gotham Rounded Book"/>
          <w:sz w:val="22"/>
          <w:szCs w:val="22"/>
          <w:lang w:val="es-MX" w:eastAsia="en-US"/>
        </w:rPr>
      </w:pPr>
    </w:p>
    <w:p w14:paraId="7C3B5A46" w14:textId="0C03237F" w:rsidR="00AF6708" w:rsidRDefault="00AF6708" w:rsidP="00CB25C8">
      <w:pPr>
        <w:pStyle w:val="Textoindependiente22"/>
        <w:rPr>
          <w:rFonts w:ascii="Gotham Rounded Book" w:eastAsia="Calibri" w:hAnsi="Gotham Rounded Book"/>
          <w:sz w:val="22"/>
          <w:szCs w:val="22"/>
          <w:lang w:val="es-MX" w:eastAsia="en-US"/>
        </w:rPr>
      </w:pPr>
    </w:p>
    <w:p w14:paraId="6F75808C" w14:textId="09D16AA8" w:rsidR="00AF6708" w:rsidRDefault="00AF6708" w:rsidP="00CB25C8">
      <w:pPr>
        <w:pStyle w:val="Textoindependiente22"/>
        <w:rPr>
          <w:rFonts w:ascii="Gotham Rounded Book" w:eastAsia="Calibri" w:hAnsi="Gotham Rounded Book"/>
          <w:sz w:val="22"/>
          <w:szCs w:val="22"/>
          <w:lang w:val="es-MX" w:eastAsia="en-US"/>
        </w:rPr>
      </w:pPr>
    </w:p>
    <w:p w14:paraId="41F562CF" w14:textId="7DDC6661" w:rsidR="00AF6708" w:rsidRDefault="00AF6708" w:rsidP="00CB25C8">
      <w:pPr>
        <w:pStyle w:val="Textoindependiente22"/>
        <w:rPr>
          <w:rFonts w:ascii="Gotham Rounded Book" w:eastAsia="Calibri" w:hAnsi="Gotham Rounded Book"/>
          <w:sz w:val="22"/>
          <w:szCs w:val="22"/>
          <w:lang w:val="es-MX" w:eastAsia="en-US"/>
        </w:rPr>
      </w:pPr>
    </w:p>
    <w:p w14:paraId="0B508683" w14:textId="2B44F907" w:rsidR="00AF6708" w:rsidRDefault="00AF6708" w:rsidP="00CB25C8">
      <w:pPr>
        <w:pStyle w:val="Textoindependiente22"/>
        <w:rPr>
          <w:rFonts w:ascii="Gotham Rounded Book" w:eastAsia="Calibri" w:hAnsi="Gotham Rounded Book"/>
          <w:sz w:val="22"/>
          <w:szCs w:val="22"/>
          <w:lang w:val="es-MX" w:eastAsia="en-US"/>
        </w:rPr>
      </w:pPr>
    </w:p>
    <w:p w14:paraId="1012462E" w14:textId="281B14E0" w:rsidR="00AF6708" w:rsidRDefault="00AF6708" w:rsidP="00CB25C8">
      <w:pPr>
        <w:pStyle w:val="Textoindependiente22"/>
        <w:rPr>
          <w:rFonts w:ascii="Gotham Rounded Book" w:eastAsia="Calibri" w:hAnsi="Gotham Rounded Book"/>
          <w:sz w:val="22"/>
          <w:szCs w:val="22"/>
          <w:lang w:val="es-MX" w:eastAsia="en-US"/>
        </w:rPr>
      </w:pPr>
    </w:p>
    <w:p w14:paraId="31FC97C3" w14:textId="4256EB22" w:rsidR="00AF6708" w:rsidRDefault="00AF6708" w:rsidP="00CB25C8">
      <w:pPr>
        <w:pStyle w:val="Textoindependiente22"/>
        <w:rPr>
          <w:rFonts w:ascii="Gotham Rounded Book" w:eastAsia="Calibri" w:hAnsi="Gotham Rounded Book"/>
          <w:sz w:val="22"/>
          <w:szCs w:val="22"/>
          <w:lang w:val="es-MX" w:eastAsia="en-US"/>
        </w:rPr>
      </w:pPr>
    </w:p>
    <w:p w14:paraId="1B874248" w14:textId="2F069036" w:rsidR="00AF6708" w:rsidRDefault="00AF6708" w:rsidP="00CB25C8">
      <w:pPr>
        <w:pStyle w:val="Textoindependiente22"/>
        <w:rPr>
          <w:rFonts w:ascii="Gotham Rounded Book" w:eastAsia="Calibri" w:hAnsi="Gotham Rounded Book"/>
          <w:sz w:val="22"/>
          <w:szCs w:val="22"/>
          <w:lang w:val="es-MX" w:eastAsia="en-US"/>
        </w:rPr>
      </w:pPr>
    </w:p>
    <w:p w14:paraId="29D7291B" w14:textId="3E50C135" w:rsidR="00AF6708" w:rsidRDefault="00AF6708" w:rsidP="00CB25C8">
      <w:pPr>
        <w:pStyle w:val="Textoindependiente22"/>
        <w:rPr>
          <w:rFonts w:ascii="Gotham Rounded Book" w:eastAsia="Calibri" w:hAnsi="Gotham Rounded Book"/>
          <w:sz w:val="22"/>
          <w:szCs w:val="22"/>
          <w:lang w:val="es-MX" w:eastAsia="en-US"/>
        </w:rPr>
      </w:pPr>
    </w:p>
    <w:p w14:paraId="3B10E446" w14:textId="121218FD" w:rsidR="00AF6708" w:rsidRDefault="00AF6708" w:rsidP="00CB25C8">
      <w:pPr>
        <w:pStyle w:val="Textoindependiente22"/>
        <w:rPr>
          <w:rFonts w:ascii="Gotham Rounded Book" w:eastAsia="Calibri" w:hAnsi="Gotham Rounded Book"/>
          <w:sz w:val="22"/>
          <w:szCs w:val="22"/>
          <w:lang w:val="es-MX" w:eastAsia="en-US"/>
        </w:rPr>
      </w:pPr>
    </w:p>
    <w:p w14:paraId="5B55674B" w14:textId="766889BA" w:rsidR="00AF6708" w:rsidRDefault="00AF6708" w:rsidP="00CB25C8">
      <w:pPr>
        <w:pStyle w:val="Textoindependiente22"/>
        <w:rPr>
          <w:rFonts w:ascii="Gotham Rounded Book" w:eastAsia="Calibri" w:hAnsi="Gotham Rounded Book"/>
          <w:sz w:val="22"/>
          <w:szCs w:val="22"/>
          <w:lang w:val="es-MX" w:eastAsia="en-US"/>
        </w:rPr>
      </w:pPr>
    </w:p>
    <w:p w14:paraId="23788A7A" w14:textId="77777777" w:rsidR="00AF6708" w:rsidRDefault="00AF6708" w:rsidP="00CB25C8">
      <w:pPr>
        <w:pStyle w:val="Textoindependiente22"/>
        <w:rPr>
          <w:rFonts w:ascii="Gotham Rounded Book" w:eastAsia="Calibri" w:hAnsi="Gotham Rounded Book"/>
          <w:sz w:val="22"/>
          <w:szCs w:val="22"/>
          <w:lang w:val="es-MX" w:eastAsia="en-US"/>
        </w:rPr>
      </w:pPr>
    </w:p>
    <w:p w14:paraId="150E73D4" w14:textId="2AD866A8" w:rsidR="00096FB9" w:rsidRPr="00BF4657" w:rsidRDefault="00096FB9" w:rsidP="00096FB9">
      <w:pPr>
        <w:pStyle w:val="Textoindependiente22"/>
        <w:rPr>
          <w:rFonts w:ascii="Gotham Rounded Book" w:eastAsia="Calibri" w:hAnsi="Gotham Rounded Book"/>
          <w:b/>
          <w:bCs/>
          <w:sz w:val="22"/>
          <w:szCs w:val="22"/>
          <w:lang w:val="es-MX" w:eastAsia="en-US"/>
        </w:rPr>
      </w:pPr>
      <w:r w:rsidRPr="00BF4657">
        <w:rPr>
          <w:rFonts w:ascii="Gotham Rounded Book" w:eastAsia="Calibri" w:hAnsi="Gotham Rounded Book"/>
          <w:b/>
          <w:bCs/>
          <w:sz w:val="22"/>
          <w:szCs w:val="22"/>
          <w:lang w:val="es-MX" w:eastAsia="en-US"/>
        </w:rPr>
        <w:lastRenderedPageBreak/>
        <w:t>Afectación núm. 1</w:t>
      </w:r>
      <w:r>
        <w:rPr>
          <w:rFonts w:ascii="Gotham Rounded Book" w:eastAsia="Calibri" w:hAnsi="Gotham Rounded Book"/>
          <w:b/>
          <w:bCs/>
          <w:sz w:val="22"/>
          <w:szCs w:val="22"/>
          <w:lang w:val="es-MX" w:eastAsia="en-US"/>
        </w:rPr>
        <w:t>6</w:t>
      </w:r>
    </w:p>
    <w:p w14:paraId="667E4BA1" w14:textId="5F9F99BC" w:rsidR="00096FB9" w:rsidRDefault="00096FB9" w:rsidP="00096FB9">
      <w:pPr>
        <w:pStyle w:val="Textoindependiente22"/>
        <w:rPr>
          <w:rFonts w:ascii="Gotham Rounded Book" w:eastAsia="Calibri" w:hAnsi="Gotham Rounded Book"/>
          <w:sz w:val="22"/>
          <w:szCs w:val="22"/>
          <w:lang w:val="es-MX" w:eastAsia="en-US"/>
        </w:rPr>
      </w:pPr>
      <w:r w:rsidRPr="00B84F79">
        <w:rPr>
          <w:rFonts w:ascii="Gotham Rounded Book" w:eastAsia="Calibri" w:hAnsi="Gotham Rounded Book"/>
          <w:sz w:val="22"/>
          <w:szCs w:val="22"/>
          <w:lang w:val="es-MX" w:eastAsia="en-US"/>
        </w:rPr>
        <w:t xml:space="preserve">Se </w:t>
      </w:r>
      <w:r>
        <w:rPr>
          <w:rFonts w:ascii="Gotham Rounded Book" w:eastAsia="Calibri" w:hAnsi="Gotham Rounded Book"/>
          <w:sz w:val="22"/>
          <w:szCs w:val="22"/>
          <w:lang w:val="es-MX" w:eastAsia="en-US"/>
        </w:rPr>
        <w:t xml:space="preserve">incrementa techo presupuestal para dar suficiencia a </w:t>
      </w:r>
      <w:r w:rsidR="00435030">
        <w:rPr>
          <w:rFonts w:ascii="Gotham Rounded Book" w:eastAsia="Calibri" w:hAnsi="Gotham Rounded Book"/>
          <w:sz w:val="22"/>
          <w:szCs w:val="22"/>
          <w:lang w:val="es-MX" w:eastAsia="en-US"/>
        </w:rPr>
        <w:t>diversas partidas de los capítulos 2000, 3000 y 5000</w:t>
      </w:r>
      <w:r w:rsidRPr="00B84F79">
        <w:rPr>
          <w:rFonts w:ascii="Gotham Rounded Book" w:eastAsia="Calibri" w:hAnsi="Gotham Rounded Book"/>
          <w:sz w:val="22"/>
          <w:szCs w:val="22"/>
          <w:lang w:val="es-MX" w:eastAsia="en-US"/>
        </w:rPr>
        <w:t>.</w:t>
      </w:r>
    </w:p>
    <w:p w14:paraId="1628417F" w14:textId="77777777" w:rsidR="00096FB9" w:rsidRDefault="00096FB9" w:rsidP="00096FB9">
      <w:pPr>
        <w:pStyle w:val="Textoindependiente22"/>
        <w:rPr>
          <w:rFonts w:ascii="Gotham Rounded Book" w:eastAsia="Calibri" w:hAnsi="Gotham Rounded Book"/>
          <w:sz w:val="22"/>
          <w:szCs w:val="22"/>
          <w:lang w:val="es-MX" w:eastAsia="en-US"/>
        </w:rPr>
      </w:pPr>
    </w:p>
    <w:tbl>
      <w:tblPr>
        <w:tblStyle w:val="Tablaconcuadrcula"/>
        <w:tblW w:w="0" w:type="auto"/>
        <w:tblLook w:val="04A0" w:firstRow="1" w:lastRow="0" w:firstColumn="1" w:lastColumn="0" w:noHBand="0" w:noVBand="1"/>
      </w:tblPr>
      <w:tblGrid>
        <w:gridCol w:w="2098"/>
        <w:gridCol w:w="1674"/>
        <w:gridCol w:w="1326"/>
        <w:gridCol w:w="4531"/>
      </w:tblGrid>
      <w:tr w:rsidR="004E2BC4" w:rsidRPr="001A0091" w14:paraId="24CEB25D" w14:textId="77777777" w:rsidTr="004E2BC4">
        <w:tc>
          <w:tcPr>
            <w:tcW w:w="2098" w:type="dxa"/>
            <w:tcBorders>
              <w:bottom w:val="single" w:sz="4" w:space="0" w:color="000000" w:themeColor="text1"/>
            </w:tcBorders>
          </w:tcPr>
          <w:p w14:paraId="21656F18" w14:textId="77777777" w:rsidR="00096FB9" w:rsidRPr="001A0091" w:rsidRDefault="00096FB9" w:rsidP="007162C6">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Nombre de la cuenta</w:t>
            </w:r>
          </w:p>
        </w:tc>
        <w:tc>
          <w:tcPr>
            <w:tcW w:w="1674" w:type="dxa"/>
            <w:tcBorders>
              <w:bottom w:val="single" w:sz="4" w:space="0" w:color="000000" w:themeColor="text1"/>
            </w:tcBorders>
          </w:tcPr>
          <w:p w14:paraId="4B63A9E9" w14:textId="77777777" w:rsidR="00096FB9" w:rsidRPr="001A0091" w:rsidRDefault="00096FB9" w:rsidP="007162C6">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Monto</w:t>
            </w:r>
          </w:p>
          <w:p w14:paraId="497A2058" w14:textId="77777777" w:rsidR="00096FB9" w:rsidRPr="001A0091" w:rsidRDefault="00096FB9" w:rsidP="007162C6">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(pesos)</w:t>
            </w:r>
          </w:p>
        </w:tc>
        <w:tc>
          <w:tcPr>
            <w:tcW w:w="1326" w:type="dxa"/>
            <w:tcBorders>
              <w:bottom w:val="single" w:sz="4" w:space="0" w:color="000000" w:themeColor="text1"/>
            </w:tcBorders>
          </w:tcPr>
          <w:p w14:paraId="6D379B7E" w14:textId="77777777" w:rsidR="00096FB9" w:rsidRPr="001A0091" w:rsidRDefault="00096FB9" w:rsidP="007162C6">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 xml:space="preserve">Total por </w:t>
            </w:r>
            <w:r>
              <w:rPr>
                <w:rFonts w:ascii="Gotham Rounded Book" w:eastAsia="Calibri" w:hAnsi="Gotham Rounded Book"/>
                <w:b/>
                <w:bCs/>
                <w:sz w:val="22"/>
                <w:szCs w:val="22"/>
                <w:lang w:val="es-MX" w:eastAsia="en-US"/>
              </w:rPr>
              <w:t>cuenta</w:t>
            </w:r>
          </w:p>
        </w:tc>
        <w:tc>
          <w:tcPr>
            <w:tcW w:w="4531" w:type="dxa"/>
            <w:tcBorders>
              <w:bottom w:val="single" w:sz="4" w:space="0" w:color="000000" w:themeColor="text1"/>
            </w:tcBorders>
          </w:tcPr>
          <w:p w14:paraId="09553493" w14:textId="77777777" w:rsidR="00096FB9" w:rsidRPr="001A0091" w:rsidRDefault="00096FB9" w:rsidP="007162C6">
            <w:pPr>
              <w:pStyle w:val="Textoindependiente22"/>
              <w:jc w:val="center"/>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Concepto</w:t>
            </w:r>
          </w:p>
        </w:tc>
      </w:tr>
      <w:tr w:rsidR="004E2BC4" w14:paraId="531C3AFB" w14:textId="77777777" w:rsidTr="004E2BC4">
        <w:tc>
          <w:tcPr>
            <w:tcW w:w="2098" w:type="dxa"/>
            <w:tcBorders>
              <w:top w:val="single" w:sz="4" w:space="0" w:color="000000" w:themeColor="text1"/>
              <w:left w:val="single" w:sz="4" w:space="0" w:color="000000" w:themeColor="text1"/>
              <w:bottom w:val="nil"/>
              <w:right w:val="single" w:sz="4" w:space="0" w:color="000000" w:themeColor="text1"/>
            </w:tcBorders>
          </w:tcPr>
          <w:p w14:paraId="289D4DCA" w14:textId="77777777" w:rsidR="00096FB9" w:rsidRDefault="00096FB9" w:rsidP="007162C6">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Otros ingresos financieros</w:t>
            </w:r>
          </w:p>
        </w:tc>
        <w:tc>
          <w:tcPr>
            <w:tcW w:w="1674" w:type="dxa"/>
            <w:tcBorders>
              <w:top w:val="single" w:sz="4" w:space="0" w:color="000000" w:themeColor="text1"/>
              <w:left w:val="single" w:sz="4" w:space="0" w:color="000000" w:themeColor="text1"/>
              <w:bottom w:val="nil"/>
              <w:right w:val="single" w:sz="4" w:space="0" w:color="000000" w:themeColor="text1"/>
            </w:tcBorders>
          </w:tcPr>
          <w:p w14:paraId="4EF1B2A2" w14:textId="02727C26" w:rsidR="00096FB9" w:rsidRDefault="00A72B8F" w:rsidP="007162C6">
            <w:pPr>
              <w:pStyle w:val="Textoindependiente22"/>
              <w:ind w:right="264"/>
              <w:jc w:val="right"/>
              <w:rPr>
                <w:rFonts w:ascii="Gotham Rounded Book" w:eastAsia="Calibri" w:hAnsi="Gotham Rounded Book"/>
                <w:sz w:val="22"/>
                <w:szCs w:val="22"/>
                <w:lang w:val="es-MX" w:eastAsia="en-US"/>
              </w:rPr>
            </w:pPr>
            <w:r w:rsidRPr="00A72B8F">
              <w:rPr>
                <w:rFonts w:ascii="Gotham Rounded Book" w:eastAsia="Calibri" w:hAnsi="Gotham Rounded Book"/>
                <w:sz w:val="22"/>
                <w:szCs w:val="22"/>
                <w:lang w:val="es-MX" w:eastAsia="en-US"/>
              </w:rPr>
              <w:t>24,49</w:t>
            </w:r>
            <w:r w:rsidR="004E2BC4">
              <w:rPr>
                <w:rFonts w:ascii="Gotham Rounded Book" w:eastAsia="Calibri" w:hAnsi="Gotham Rounded Book"/>
                <w:sz w:val="22"/>
                <w:szCs w:val="22"/>
                <w:lang w:val="es-MX" w:eastAsia="en-US"/>
              </w:rPr>
              <w:t>8</w:t>
            </w:r>
          </w:p>
          <w:p w14:paraId="012C2439" w14:textId="2AD20103" w:rsidR="00A72B8F" w:rsidRDefault="004E2BC4" w:rsidP="007162C6">
            <w:pPr>
              <w:pStyle w:val="Textoindependiente22"/>
              <w:ind w:right="264"/>
              <w:jc w:val="right"/>
              <w:rPr>
                <w:rFonts w:ascii="Gotham Rounded Book" w:eastAsia="Calibri" w:hAnsi="Gotham Rounded Book"/>
                <w:sz w:val="22"/>
                <w:szCs w:val="22"/>
                <w:lang w:val="es-MX" w:eastAsia="en-US"/>
              </w:rPr>
            </w:pPr>
            <w:r w:rsidRPr="004E2BC4">
              <w:rPr>
                <w:rFonts w:ascii="Gotham Rounded Book" w:eastAsia="Calibri" w:hAnsi="Gotham Rounded Book"/>
                <w:sz w:val="22"/>
                <w:szCs w:val="22"/>
                <w:lang w:val="es-MX" w:eastAsia="en-US"/>
              </w:rPr>
              <w:t>120,185</w:t>
            </w:r>
          </w:p>
          <w:p w14:paraId="302648A8" w14:textId="0BBA1667" w:rsidR="004E2BC4" w:rsidRDefault="004E2BC4" w:rsidP="007162C6">
            <w:pPr>
              <w:pStyle w:val="Textoindependiente22"/>
              <w:ind w:right="264"/>
              <w:jc w:val="right"/>
              <w:rPr>
                <w:rFonts w:ascii="Gotham Rounded Book" w:eastAsia="Calibri" w:hAnsi="Gotham Rounded Book"/>
                <w:sz w:val="22"/>
                <w:szCs w:val="22"/>
                <w:lang w:val="es-MX" w:eastAsia="en-US"/>
              </w:rPr>
            </w:pPr>
            <w:r w:rsidRPr="004E2BC4">
              <w:rPr>
                <w:rFonts w:ascii="Gotham Rounded Book" w:eastAsia="Calibri" w:hAnsi="Gotham Rounded Book"/>
                <w:sz w:val="22"/>
                <w:szCs w:val="22"/>
                <w:lang w:val="es-MX" w:eastAsia="en-US"/>
              </w:rPr>
              <w:t>149,966</w:t>
            </w:r>
          </w:p>
          <w:p w14:paraId="37B83D2E" w14:textId="790F7B22" w:rsidR="004E2BC4" w:rsidRDefault="004E2BC4" w:rsidP="007162C6">
            <w:pPr>
              <w:pStyle w:val="Textoindependiente22"/>
              <w:ind w:right="264"/>
              <w:jc w:val="right"/>
              <w:rPr>
                <w:rFonts w:ascii="Gotham Rounded Book" w:eastAsia="Calibri" w:hAnsi="Gotham Rounded Book"/>
                <w:sz w:val="22"/>
                <w:szCs w:val="22"/>
                <w:lang w:val="es-MX" w:eastAsia="en-US"/>
              </w:rPr>
            </w:pPr>
            <w:r w:rsidRPr="004E2BC4">
              <w:rPr>
                <w:rFonts w:ascii="Gotham Rounded Book" w:eastAsia="Calibri" w:hAnsi="Gotham Rounded Book"/>
                <w:sz w:val="22"/>
                <w:szCs w:val="22"/>
                <w:lang w:val="es-MX" w:eastAsia="en-US"/>
              </w:rPr>
              <w:t>157,063</w:t>
            </w:r>
          </w:p>
          <w:p w14:paraId="35BDF41B" w14:textId="42FDA685" w:rsidR="004E2BC4" w:rsidRDefault="004E2BC4" w:rsidP="007162C6">
            <w:pPr>
              <w:pStyle w:val="Textoindependiente22"/>
              <w:ind w:right="264"/>
              <w:jc w:val="right"/>
              <w:rPr>
                <w:rFonts w:ascii="Gotham Rounded Book" w:eastAsia="Calibri" w:hAnsi="Gotham Rounded Book"/>
                <w:sz w:val="22"/>
                <w:szCs w:val="22"/>
                <w:lang w:val="es-MX" w:eastAsia="en-US"/>
              </w:rPr>
            </w:pPr>
            <w:r w:rsidRPr="004E2BC4">
              <w:rPr>
                <w:rFonts w:ascii="Gotham Rounded Book" w:eastAsia="Calibri" w:hAnsi="Gotham Rounded Book"/>
                <w:sz w:val="22"/>
                <w:szCs w:val="22"/>
                <w:lang w:val="es-MX" w:eastAsia="en-US"/>
              </w:rPr>
              <w:t>152,8</w:t>
            </w:r>
            <w:r>
              <w:rPr>
                <w:rFonts w:ascii="Gotham Rounded Book" w:eastAsia="Calibri" w:hAnsi="Gotham Rounded Book"/>
                <w:sz w:val="22"/>
                <w:szCs w:val="22"/>
                <w:lang w:val="es-MX" w:eastAsia="en-US"/>
              </w:rPr>
              <w:t>20</w:t>
            </w:r>
          </w:p>
        </w:tc>
        <w:tc>
          <w:tcPr>
            <w:tcW w:w="1326" w:type="dxa"/>
            <w:tcBorders>
              <w:top w:val="single" w:sz="4" w:space="0" w:color="000000" w:themeColor="text1"/>
              <w:left w:val="single" w:sz="4" w:space="0" w:color="000000" w:themeColor="text1"/>
              <w:bottom w:val="nil"/>
              <w:right w:val="single" w:sz="4" w:space="0" w:color="000000" w:themeColor="text1"/>
            </w:tcBorders>
          </w:tcPr>
          <w:p w14:paraId="534A92B7" w14:textId="77777777" w:rsidR="00096FB9" w:rsidRDefault="00096FB9" w:rsidP="007162C6">
            <w:pPr>
              <w:pStyle w:val="Textoindependiente22"/>
              <w:ind w:right="179"/>
              <w:jc w:val="right"/>
              <w:rPr>
                <w:rFonts w:ascii="Gotham Rounded Book" w:eastAsia="Calibri" w:hAnsi="Gotham Rounded Book"/>
                <w:sz w:val="22"/>
                <w:szCs w:val="22"/>
                <w:lang w:val="es-MX" w:eastAsia="en-US"/>
              </w:rPr>
            </w:pPr>
          </w:p>
        </w:tc>
        <w:tc>
          <w:tcPr>
            <w:tcW w:w="4531" w:type="dxa"/>
            <w:tcBorders>
              <w:top w:val="single" w:sz="4" w:space="0" w:color="000000" w:themeColor="text1"/>
              <w:left w:val="single" w:sz="4" w:space="0" w:color="000000" w:themeColor="text1"/>
              <w:bottom w:val="nil"/>
              <w:right w:val="single" w:sz="4" w:space="0" w:color="000000" w:themeColor="text1"/>
            </w:tcBorders>
          </w:tcPr>
          <w:p w14:paraId="2AC04575" w14:textId="77777777" w:rsidR="00096FB9" w:rsidRDefault="00A72B8F" w:rsidP="007162C6">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Remanente junio 2022</w:t>
            </w:r>
          </w:p>
          <w:p w14:paraId="0C5F4C8A" w14:textId="41D6B068" w:rsidR="00A72B8F" w:rsidRDefault="00A72B8F" w:rsidP="007162C6">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 julio 2022</w:t>
            </w:r>
          </w:p>
          <w:p w14:paraId="36433A0E" w14:textId="1EC8EA3E" w:rsidR="00A72B8F" w:rsidRDefault="00A72B8F" w:rsidP="007162C6">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 agosto 2022</w:t>
            </w:r>
          </w:p>
          <w:p w14:paraId="0361C759" w14:textId="77777777" w:rsidR="00A72B8F" w:rsidRDefault="00A72B8F" w:rsidP="007162C6">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 septiembre 2022</w:t>
            </w:r>
          </w:p>
          <w:p w14:paraId="6EEB4753" w14:textId="3512371B" w:rsidR="004E2BC4" w:rsidRDefault="004E2BC4" w:rsidP="007162C6">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 octubre 2022</w:t>
            </w:r>
          </w:p>
        </w:tc>
      </w:tr>
      <w:tr w:rsidR="004E2BC4" w14:paraId="1D0EC0C7" w14:textId="77777777" w:rsidTr="004E2BC4">
        <w:tc>
          <w:tcPr>
            <w:tcW w:w="2098" w:type="dxa"/>
            <w:tcBorders>
              <w:top w:val="nil"/>
              <w:left w:val="single" w:sz="4" w:space="0" w:color="000000" w:themeColor="text1"/>
              <w:bottom w:val="single" w:sz="4" w:space="0" w:color="000000" w:themeColor="text1"/>
              <w:right w:val="single" w:sz="4" w:space="0" w:color="000000" w:themeColor="text1"/>
            </w:tcBorders>
          </w:tcPr>
          <w:p w14:paraId="441337F7" w14:textId="77777777" w:rsidR="00096FB9" w:rsidRDefault="00096FB9" w:rsidP="007162C6">
            <w:pPr>
              <w:pStyle w:val="Textoindependiente22"/>
              <w:rPr>
                <w:rFonts w:ascii="Gotham Rounded Book" w:eastAsia="Calibri" w:hAnsi="Gotham Rounded Book"/>
                <w:sz w:val="22"/>
                <w:szCs w:val="22"/>
                <w:lang w:val="es-MX" w:eastAsia="en-US"/>
              </w:rPr>
            </w:pPr>
          </w:p>
        </w:tc>
        <w:tc>
          <w:tcPr>
            <w:tcW w:w="1674" w:type="dxa"/>
            <w:tcBorders>
              <w:top w:val="nil"/>
              <w:left w:val="single" w:sz="4" w:space="0" w:color="000000" w:themeColor="text1"/>
              <w:bottom w:val="single" w:sz="4" w:space="0" w:color="000000" w:themeColor="text1"/>
              <w:right w:val="single" w:sz="4" w:space="0" w:color="000000" w:themeColor="text1"/>
            </w:tcBorders>
          </w:tcPr>
          <w:p w14:paraId="3056D679" w14:textId="77777777" w:rsidR="00096FB9" w:rsidRPr="00D23C9C" w:rsidRDefault="00096FB9" w:rsidP="007162C6">
            <w:pPr>
              <w:pStyle w:val="Textoindependiente22"/>
              <w:ind w:right="264"/>
              <w:jc w:val="right"/>
              <w:rPr>
                <w:rFonts w:ascii="Gotham Rounded Book" w:eastAsia="Calibri" w:hAnsi="Gotham Rounded Book"/>
                <w:sz w:val="22"/>
                <w:szCs w:val="22"/>
                <w:lang w:val="es-MX" w:eastAsia="en-US"/>
              </w:rPr>
            </w:pPr>
          </w:p>
        </w:tc>
        <w:tc>
          <w:tcPr>
            <w:tcW w:w="1326" w:type="dxa"/>
            <w:tcBorders>
              <w:top w:val="nil"/>
              <w:left w:val="single" w:sz="4" w:space="0" w:color="000000" w:themeColor="text1"/>
              <w:bottom w:val="single" w:sz="4" w:space="0" w:color="000000" w:themeColor="text1"/>
              <w:right w:val="single" w:sz="4" w:space="0" w:color="000000" w:themeColor="text1"/>
            </w:tcBorders>
          </w:tcPr>
          <w:p w14:paraId="0E6EAE56" w14:textId="6CB132EA" w:rsidR="00096FB9" w:rsidRDefault="004E2BC4" w:rsidP="007162C6">
            <w:pPr>
              <w:pStyle w:val="Textoindependiente22"/>
              <w:ind w:right="179"/>
              <w:jc w:val="right"/>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604,532</w:t>
            </w:r>
          </w:p>
        </w:tc>
        <w:tc>
          <w:tcPr>
            <w:tcW w:w="4531" w:type="dxa"/>
            <w:tcBorders>
              <w:top w:val="nil"/>
              <w:left w:val="single" w:sz="4" w:space="0" w:color="000000" w:themeColor="text1"/>
              <w:bottom w:val="single" w:sz="4" w:space="0" w:color="000000" w:themeColor="text1"/>
              <w:right w:val="single" w:sz="4" w:space="0" w:color="000000" w:themeColor="text1"/>
            </w:tcBorders>
          </w:tcPr>
          <w:p w14:paraId="4722CC91" w14:textId="77777777" w:rsidR="00096FB9" w:rsidRDefault="00096FB9" w:rsidP="007162C6">
            <w:pPr>
              <w:pStyle w:val="Textoindependiente22"/>
              <w:rPr>
                <w:rFonts w:ascii="Gotham Rounded Book" w:eastAsia="Calibri" w:hAnsi="Gotham Rounded Book"/>
                <w:sz w:val="22"/>
                <w:szCs w:val="22"/>
                <w:lang w:val="es-MX" w:eastAsia="en-US"/>
              </w:rPr>
            </w:pPr>
          </w:p>
        </w:tc>
      </w:tr>
      <w:tr w:rsidR="00096FB9" w:rsidRPr="001A0091" w14:paraId="132E158A" w14:textId="77777777" w:rsidTr="004E2BC4">
        <w:tc>
          <w:tcPr>
            <w:tcW w:w="3772" w:type="dxa"/>
            <w:gridSpan w:val="2"/>
            <w:tcBorders>
              <w:top w:val="single" w:sz="4" w:space="0" w:color="000000" w:themeColor="text1"/>
              <w:left w:val="single" w:sz="4" w:space="0" w:color="000000" w:themeColor="text1"/>
              <w:bottom w:val="single" w:sz="4" w:space="0" w:color="000000" w:themeColor="text1"/>
              <w:right w:val="nil"/>
            </w:tcBorders>
          </w:tcPr>
          <w:p w14:paraId="5A064D8F" w14:textId="4A874BA8" w:rsidR="00096FB9" w:rsidRPr="001A0091" w:rsidRDefault="00096FB9" w:rsidP="007162C6">
            <w:pPr>
              <w:pStyle w:val="Textoindependiente22"/>
              <w:ind w:right="479"/>
              <w:jc w:val="right"/>
              <w:rPr>
                <w:rFonts w:ascii="Gotham Rounded Book" w:eastAsia="Calibri" w:hAnsi="Gotham Rounded Book"/>
                <w:b/>
                <w:bCs/>
                <w:sz w:val="22"/>
                <w:szCs w:val="22"/>
                <w:lang w:val="es-MX" w:eastAsia="en-US"/>
              </w:rPr>
            </w:pPr>
            <w:r w:rsidRPr="001A0091">
              <w:rPr>
                <w:rFonts w:ascii="Gotham Rounded Book" w:eastAsia="Calibri" w:hAnsi="Gotham Rounded Book"/>
                <w:b/>
                <w:bCs/>
                <w:sz w:val="22"/>
                <w:szCs w:val="22"/>
                <w:lang w:val="es-MX" w:eastAsia="en-US"/>
              </w:rPr>
              <w:t>Total Afectación 1</w:t>
            </w:r>
            <w:r w:rsidR="00A72B8F">
              <w:rPr>
                <w:rFonts w:ascii="Gotham Rounded Book" w:eastAsia="Calibri" w:hAnsi="Gotham Rounded Book"/>
                <w:b/>
                <w:bCs/>
                <w:sz w:val="22"/>
                <w:szCs w:val="22"/>
                <w:lang w:val="es-MX" w:eastAsia="en-US"/>
              </w:rPr>
              <w:t>6</w:t>
            </w:r>
          </w:p>
        </w:tc>
        <w:tc>
          <w:tcPr>
            <w:tcW w:w="1326" w:type="dxa"/>
            <w:tcBorders>
              <w:top w:val="single" w:sz="4" w:space="0" w:color="000000" w:themeColor="text1"/>
              <w:left w:val="nil"/>
              <w:bottom w:val="single" w:sz="4" w:space="0" w:color="000000" w:themeColor="text1"/>
              <w:right w:val="nil"/>
            </w:tcBorders>
          </w:tcPr>
          <w:p w14:paraId="3EDA5ACA" w14:textId="44EADA84" w:rsidR="00096FB9" w:rsidRPr="001A0091" w:rsidRDefault="004E2BC4" w:rsidP="007162C6">
            <w:pPr>
              <w:pStyle w:val="Textoindependiente22"/>
              <w:ind w:right="179"/>
              <w:jc w:val="right"/>
              <w:rPr>
                <w:rFonts w:ascii="Gotham Rounded Book" w:eastAsia="Calibri" w:hAnsi="Gotham Rounded Book"/>
                <w:b/>
                <w:bCs/>
                <w:sz w:val="22"/>
                <w:szCs w:val="22"/>
                <w:lang w:val="es-MX" w:eastAsia="en-US"/>
              </w:rPr>
            </w:pPr>
            <w:r>
              <w:rPr>
                <w:rFonts w:ascii="Gotham Rounded Book" w:eastAsia="Calibri" w:hAnsi="Gotham Rounded Book"/>
                <w:b/>
                <w:bCs/>
                <w:sz w:val="22"/>
                <w:szCs w:val="22"/>
                <w:lang w:val="es-MX" w:eastAsia="en-US"/>
              </w:rPr>
              <w:t>604,532</w:t>
            </w:r>
          </w:p>
        </w:tc>
        <w:tc>
          <w:tcPr>
            <w:tcW w:w="4531" w:type="dxa"/>
            <w:tcBorders>
              <w:top w:val="single" w:sz="4" w:space="0" w:color="000000" w:themeColor="text1"/>
              <w:left w:val="nil"/>
              <w:bottom w:val="single" w:sz="4" w:space="0" w:color="000000" w:themeColor="text1"/>
              <w:right w:val="single" w:sz="4" w:space="0" w:color="000000" w:themeColor="text1"/>
            </w:tcBorders>
          </w:tcPr>
          <w:p w14:paraId="59D9CA2D" w14:textId="77777777" w:rsidR="00096FB9" w:rsidRPr="001A0091" w:rsidRDefault="00096FB9" w:rsidP="007162C6">
            <w:pPr>
              <w:pStyle w:val="Textoindependiente22"/>
              <w:rPr>
                <w:rFonts w:ascii="Gotham Rounded Book" w:eastAsia="Calibri" w:hAnsi="Gotham Rounded Book"/>
                <w:b/>
                <w:bCs/>
                <w:sz w:val="22"/>
                <w:szCs w:val="22"/>
                <w:lang w:val="es-MX" w:eastAsia="en-US"/>
              </w:rPr>
            </w:pPr>
          </w:p>
        </w:tc>
      </w:tr>
    </w:tbl>
    <w:p w14:paraId="56F5A905" w14:textId="77777777" w:rsidR="00B21E2E" w:rsidRDefault="00B21E2E" w:rsidP="00735F7E">
      <w:pPr>
        <w:pStyle w:val="Textoindependiente22"/>
        <w:rPr>
          <w:rFonts w:ascii="Gotham Rounded Book" w:eastAsia="Calibri" w:hAnsi="Gotham Rounded Book"/>
          <w:b/>
          <w:sz w:val="22"/>
          <w:szCs w:val="22"/>
          <w:lang w:val="es-MX" w:eastAsia="en-US"/>
        </w:rPr>
      </w:pPr>
    </w:p>
    <w:p w14:paraId="72A3E9A0" w14:textId="73729CE1"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6179A2FE" w:rsidR="00735F7E" w:rsidRDefault="00735F7E" w:rsidP="00735F7E">
      <w:pPr>
        <w:spacing w:after="0" w:line="240" w:lineRule="auto"/>
        <w:ind w:left="0" w:firstLine="0"/>
        <w:rPr>
          <w:rFonts w:ascii="Gotham Rounded Book" w:hAnsi="Gotham Rounded Book"/>
        </w:rPr>
      </w:pPr>
      <w:r w:rsidRPr="00AF6708">
        <w:rPr>
          <w:rFonts w:ascii="Gotham Rounded Book" w:hAnsi="Gotham Rounded Book"/>
        </w:rPr>
        <w:t>Los estados financieros y sus notas fueron autorizados para su emisión el</w:t>
      </w:r>
      <w:r w:rsidR="00DA4E45" w:rsidRPr="00AF6708">
        <w:rPr>
          <w:rFonts w:ascii="Gotham Rounded Book" w:hAnsi="Gotham Rounded Book"/>
        </w:rPr>
        <w:t xml:space="preserve"> </w:t>
      </w:r>
      <w:r w:rsidR="00CB25C8" w:rsidRPr="00AF6708">
        <w:rPr>
          <w:rFonts w:ascii="Gotham Rounded Book" w:hAnsi="Gotham Rounded Book"/>
        </w:rPr>
        <w:t>1</w:t>
      </w:r>
      <w:r w:rsidR="00AF6708" w:rsidRPr="00AF6708">
        <w:rPr>
          <w:rFonts w:ascii="Gotham Rounded Book" w:hAnsi="Gotham Rounded Book"/>
        </w:rPr>
        <w:t>1</w:t>
      </w:r>
      <w:r w:rsidR="00AF73A2" w:rsidRPr="00AF6708">
        <w:rPr>
          <w:rFonts w:ascii="Gotham Rounded Book" w:hAnsi="Gotham Rounded Book"/>
        </w:rPr>
        <w:t xml:space="preserve"> </w:t>
      </w:r>
      <w:r w:rsidR="006215A6" w:rsidRPr="00AF6708">
        <w:rPr>
          <w:rFonts w:ascii="Gotham Rounded Book" w:hAnsi="Gotham Rounded Book"/>
        </w:rPr>
        <w:t xml:space="preserve">de </w:t>
      </w:r>
      <w:r w:rsidR="00AF6708" w:rsidRPr="00AF6708">
        <w:rPr>
          <w:rFonts w:ascii="Gotham Rounded Book" w:hAnsi="Gotham Rounded Book"/>
        </w:rPr>
        <w:t>enero d</w:t>
      </w:r>
      <w:r w:rsidR="00F74368" w:rsidRPr="00AF6708">
        <w:rPr>
          <w:rFonts w:ascii="Gotham Rounded Book" w:hAnsi="Gotham Rounded Book"/>
        </w:rPr>
        <w:t xml:space="preserve">e </w:t>
      </w:r>
      <w:r w:rsidRPr="00AF6708">
        <w:rPr>
          <w:rFonts w:ascii="Gotham Rounded Book" w:hAnsi="Gotham Rounded Book"/>
        </w:rPr>
        <w:t>20</w:t>
      </w:r>
      <w:r w:rsidR="00DA4E45" w:rsidRPr="00AF6708">
        <w:rPr>
          <w:rFonts w:ascii="Gotham Rounded Book" w:hAnsi="Gotham Rounded Book"/>
        </w:rPr>
        <w:t>2</w:t>
      </w:r>
      <w:r w:rsidR="0098699F">
        <w:rPr>
          <w:rFonts w:ascii="Gotham Rounded Book" w:hAnsi="Gotham Rounded Book"/>
        </w:rPr>
        <w:t>3</w:t>
      </w:r>
      <w:r w:rsidRPr="00AF6708">
        <w:rPr>
          <w:rFonts w:ascii="Gotham Rounded Book" w:hAnsi="Gotham Rounded Book"/>
        </w:rPr>
        <w:t xml:space="preserve"> por</w:t>
      </w:r>
      <w:r w:rsidRPr="007A0B85">
        <w:rPr>
          <w:rFonts w:ascii="Gotham Rounded Book" w:hAnsi="Gotham Rounded Book"/>
        </w:rPr>
        <w:t xml:space="preserve"> los</w:t>
      </w:r>
      <w:r w:rsidRPr="00052D2E">
        <w:rPr>
          <w:rFonts w:ascii="Gotham Rounded Book" w:hAnsi="Gotham Rounded Book"/>
        </w:rPr>
        <w:t xml:space="preserve"> funcionarios del Instituto de </w:t>
      </w:r>
      <w:r w:rsidR="00E37592" w:rsidRPr="00052D2E">
        <w:rPr>
          <w:rFonts w:ascii="Gotham Rounded Book" w:hAnsi="Gotham Rounded Book"/>
        </w:rPr>
        <w:t xml:space="preserve">Transparencia, </w:t>
      </w:r>
      <w:r w:rsidRPr="00052D2E">
        <w:rPr>
          <w:rFonts w:ascii="Gotham Rounded Book" w:hAnsi="Gotham Rounded Book"/>
        </w:rPr>
        <w:t>Acceso a la Información Pública</w:t>
      </w:r>
      <w:r w:rsidR="00E37592" w:rsidRPr="00052D2E">
        <w:rPr>
          <w:rFonts w:ascii="Gotham Rounded Book" w:hAnsi="Gotham Rounded Book"/>
        </w:rPr>
        <w:t xml:space="preserve">, </w:t>
      </w:r>
      <w:r w:rsidRPr="00052D2E">
        <w:rPr>
          <w:rFonts w:ascii="Gotham Rounded Book" w:hAnsi="Gotham Rounded Book"/>
        </w:rPr>
        <w:t xml:space="preserve">Protección de Datos Personales </w:t>
      </w:r>
      <w:r w:rsidR="00E37592" w:rsidRPr="00052D2E">
        <w:rPr>
          <w:rFonts w:ascii="Gotham Rounded Book" w:hAnsi="Gotham Rounded Book"/>
        </w:rPr>
        <w:t>y Rendición de Cuentas de la Ciudad de México</w:t>
      </w:r>
      <w:r w:rsidRPr="00052D2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58705E">
      <w:pPr>
        <w:spacing w:after="0" w:line="240" w:lineRule="auto"/>
        <w:ind w:left="284"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29DC6539" w:rsidR="00735F7E" w:rsidRPr="002F2AF3" w:rsidRDefault="00735F7E" w:rsidP="00FB2303">
            <w:pPr>
              <w:tabs>
                <w:tab w:val="left" w:pos="1010"/>
              </w:tabs>
              <w:spacing w:after="0" w:line="240" w:lineRule="auto"/>
              <w:ind w:left="860" w:hanging="860"/>
              <w:rPr>
                <w:rFonts w:ascii="Arial Narrow" w:hAnsi="Arial Narrow"/>
                <w:sz w:val="20"/>
                <w:szCs w:val="20"/>
              </w:rPr>
            </w:pPr>
            <w:r w:rsidRPr="002F2AF3">
              <w:rPr>
                <w:rFonts w:ascii="Arial Narrow" w:hAnsi="Arial Narrow"/>
                <w:b/>
                <w:sz w:val="20"/>
                <w:szCs w:val="20"/>
              </w:rPr>
              <w:t>NOMBRE</w:t>
            </w:r>
            <w:r w:rsidR="00EE6703">
              <w:rPr>
                <w:rFonts w:ascii="Arial Narrow" w:hAnsi="Arial Narrow"/>
                <w:sz w:val="20"/>
                <w:szCs w:val="20"/>
              </w:rPr>
              <w:t xml:space="preserve">: </w:t>
            </w:r>
            <w:r w:rsidR="00556A2F">
              <w:rPr>
                <w:rFonts w:ascii="Arial Narrow" w:hAnsi="Arial Narrow"/>
                <w:sz w:val="20"/>
                <w:szCs w:val="20"/>
              </w:rPr>
              <w:t xml:space="preserve">MTRO. ARÍSTIDES RODRIGO GUERRERO </w:t>
            </w:r>
            <w:r w:rsidR="00EE6703">
              <w:rPr>
                <w:rFonts w:ascii="Arial Narrow" w:hAnsi="Arial Narrow"/>
                <w:sz w:val="20"/>
                <w:szCs w:val="20"/>
              </w:rPr>
              <w:t xml:space="preserve"> </w:t>
            </w:r>
            <w:r w:rsidR="00D1475E">
              <w:rPr>
                <w:rFonts w:ascii="Arial Narrow" w:hAnsi="Arial Narrow"/>
                <w:sz w:val="20"/>
                <w:szCs w:val="20"/>
              </w:rPr>
              <w:t>GARCÍ</w:t>
            </w:r>
            <w:r w:rsidR="00556A2F">
              <w:rPr>
                <w:rFonts w:ascii="Arial Narrow" w:hAnsi="Arial Narrow"/>
                <w:sz w:val="20"/>
                <w:szCs w:val="20"/>
              </w:rPr>
              <w:t>A</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8A89D83" w:rsidR="00735F7E" w:rsidRPr="002F2AF3" w:rsidRDefault="00735F7E" w:rsidP="0058705E">
            <w:pPr>
              <w:spacing w:after="0" w:line="240" w:lineRule="auto"/>
              <w:jc w:val="left"/>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00956563">
              <w:rPr>
                <w:rFonts w:ascii="Arial Narrow" w:hAnsi="Arial Narrow"/>
                <w:sz w:val="20"/>
                <w:szCs w:val="20"/>
              </w:rPr>
              <w:t xml:space="preserve"> DE ADMINISTRACIÓ</w:t>
            </w:r>
            <w:r w:rsidRPr="002F2AF3">
              <w:rPr>
                <w:rFonts w:ascii="Arial Narrow" w:hAnsi="Arial Narrow"/>
                <w:sz w:val="20"/>
                <w:szCs w:val="20"/>
              </w:rPr>
              <w:t xml:space="preserve">N Y </w:t>
            </w:r>
            <w:r w:rsidR="00956563">
              <w:rPr>
                <w:rFonts w:ascii="Arial Narrow" w:hAnsi="Arial Narrow"/>
                <w:sz w:val="20"/>
                <w:szCs w:val="20"/>
              </w:rPr>
              <w:t>F</w:t>
            </w:r>
            <w:r w:rsidRPr="002F2AF3">
              <w:rPr>
                <w:rFonts w:ascii="Arial Narrow" w:hAnsi="Arial Narrow"/>
                <w:sz w:val="20"/>
                <w:szCs w:val="20"/>
              </w:rPr>
              <w:t>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A44AC78" w:rsidR="00735F7E" w:rsidRPr="002F2AF3" w:rsidRDefault="00735F7E" w:rsidP="00FB2303">
            <w:pPr>
              <w:spacing w:after="0" w:line="240" w:lineRule="auto"/>
              <w:ind w:left="860" w:hanging="850"/>
              <w:rPr>
                <w:rFonts w:ascii="Arial Narrow" w:hAnsi="Arial Narrow"/>
                <w:sz w:val="20"/>
                <w:szCs w:val="20"/>
              </w:rPr>
            </w:pPr>
            <w:r w:rsidRPr="002F2AF3">
              <w:rPr>
                <w:rFonts w:ascii="Arial Narrow" w:hAnsi="Arial Narrow"/>
                <w:b/>
                <w:sz w:val="20"/>
                <w:szCs w:val="20"/>
              </w:rPr>
              <w:t>CARGO</w:t>
            </w:r>
            <w:r w:rsidR="00AF73A2">
              <w:rPr>
                <w:rFonts w:ascii="Arial Narrow" w:hAnsi="Arial Narrow"/>
                <w:sz w:val="20"/>
                <w:szCs w:val="20"/>
              </w:rPr>
              <w:t xml:space="preserve">:   </w:t>
            </w:r>
            <w:r w:rsidR="00556A2F">
              <w:rPr>
                <w:rFonts w:ascii="Arial Narrow" w:hAnsi="Arial Narrow"/>
                <w:sz w:val="20"/>
                <w:szCs w:val="20"/>
              </w:rPr>
              <w:t>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D511" w14:textId="77777777" w:rsidR="00DA45AC" w:rsidRDefault="00DA45AC" w:rsidP="00193049">
      <w:pPr>
        <w:spacing w:after="0" w:line="240" w:lineRule="auto"/>
      </w:pPr>
      <w:r>
        <w:separator/>
      </w:r>
    </w:p>
  </w:endnote>
  <w:endnote w:type="continuationSeparator" w:id="0">
    <w:p w14:paraId="6A4B08F3" w14:textId="77777777" w:rsidR="00DA45AC" w:rsidRDefault="00DA45AC"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5727E6" w:rsidRDefault="005727E6">
        <w:pPr>
          <w:pStyle w:val="Piedepgina"/>
          <w:pBdr>
            <w:top w:val="single" w:sz="4" w:space="1" w:color="D9D9D9" w:themeColor="background1" w:themeShade="D9"/>
          </w:pBdr>
          <w:jc w:val="right"/>
        </w:pPr>
        <w:r>
          <w:fldChar w:fldCharType="begin"/>
        </w:r>
        <w:r>
          <w:instrText>PAGE   \* MERGEFORMAT</w:instrText>
        </w:r>
        <w:r>
          <w:fldChar w:fldCharType="separate"/>
        </w:r>
        <w:r w:rsidR="00095779" w:rsidRPr="00095779">
          <w:rPr>
            <w:noProof/>
            <w:lang w:val="es-ES"/>
          </w:rPr>
          <w:t>17</w:t>
        </w:r>
        <w:r>
          <w:fldChar w:fldCharType="end"/>
        </w:r>
        <w:r>
          <w:rPr>
            <w:lang w:val="es-ES"/>
          </w:rPr>
          <w:t xml:space="preserve"> | </w:t>
        </w:r>
        <w:r>
          <w:rPr>
            <w:color w:val="7F7F7F" w:themeColor="background1" w:themeShade="7F"/>
            <w:spacing w:val="60"/>
            <w:lang w:val="es-ES"/>
          </w:rPr>
          <w:t>Página</w:t>
        </w:r>
      </w:p>
    </w:sdtContent>
  </w:sdt>
  <w:p w14:paraId="7BC210FB" w14:textId="77777777" w:rsidR="005727E6" w:rsidRDefault="005727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09C3" w14:textId="77777777" w:rsidR="005727E6" w:rsidRDefault="005727E6">
    <w:pPr>
      <w:pStyle w:val="Piedepgina"/>
    </w:pPr>
  </w:p>
  <w:p w14:paraId="7AAD7220" w14:textId="77777777" w:rsidR="005727E6" w:rsidRDefault="005727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1D03" w14:textId="77777777" w:rsidR="00DA45AC" w:rsidRDefault="00DA45AC" w:rsidP="00193049">
      <w:pPr>
        <w:spacing w:after="0" w:line="240" w:lineRule="auto"/>
      </w:pPr>
      <w:r>
        <w:separator/>
      </w:r>
    </w:p>
  </w:footnote>
  <w:footnote w:type="continuationSeparator" w:id="0">
    <w:p w14:paraId="117AC73D" w14:textId="77777777" w:rsidR="00DA45AC" w:rsidRDefault="00DA45AC" w:rsidP="0019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B5C4" w14:textId="760E6A67" w:rsidR="005727E6" w:rsidRDefault="005727E6">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5"/>
  </w:num>
  <w:num w:numId="5">
    <w:abstractNumId w:val="9"/>
  </w:num>
  <w:num w:numId="6">
    <w:abstractNumId w:val="1"/>
  </w:num>
  <w:num w:numId="7">
    <w:abstractNumId w:val="8"/>
  </w:num>
  <w:num w:numId="8">
    <w:abstractNumId w:val="13"/>
  </w:num>
  <w:num w:numId="9">
    <w:abstractNumId w:val="12"/>
  </w:num>
  <w:num w:numId="10">
    <w:abstractNumId w:val="14"/>
  </w:num>
  <w:num w:numId="11">
    <w:abstractNumId w:val="4"/>
  </w:num>
  <w:num w:numId="12">
    <w:abstractNumId w:val="3"/>
  </w:num>
  <w:num w:numId="13">
    <w:abstractNumId w:val="2"/>
  </w:num>
  <w:num w:numId="14">
    <w:abstractNumId w:val="17"/>
  </w:num>
  <w:num w:numId="15">
    <w:abstractNumId w:val="6"/>
  </w:num>
  <w:num w:numId="16">
    <w:abstractNumId w:val="16"/>
  </w:num>
  <w:num w:numId="17">
    <w:abstractNumId w:val="1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49"/>
    <w:rsid w:val="00000212"/>
    <w:rsid w:val="00000265"/>
    <w:rsid w:val="0000174D"/>
    <w:rsid w:val="00001840"/>
    <w:rsid w:val="0000191E"/>
    <w:rsid w:val="0000342C"/>
    <w:rsid w:val="000047E3"/>
    <w:rsid w:val="000048B7"/>
    <w:rsid w:val="00005246"/>
    <w:rsid w:val="00005779"/>
    <w:rsid w:val="000061AB"/>
    <w:rsid w:val="00006524"/>
    <w:rsid w:val="00006836"/>
    <w:rsid w:val="00006B8B"/>
    <w:rsid w:val="00006C29"/>
    <w:rsid w:val="00006C7D"/>
    <w:rsid w:val="00007F00"/>
    <w:rsid w:val="00010478"/>
    <w:rsid w:val="000106CE"/>
    <w:rsid w:val="0001237C"/>
    <w:rsid w:val="0001284A"/>
    <w:rsid w:val="000129B6"/>
    <w:rsid w:val="00012E1D"/>
    <w:rsid w:val="00013936"/>
    <w:rsid w:val="000140A1"/>
    <w:rsid w:val="00015040"/>
    <w:rsid w:val="00015C1E"/>
    <w:rsid w:val="00015D1D"/>
    <w:rsid w:val="0001638E"/>
    <w:rsid w:val="0001723E"/>
    <w:rsid w:val="00017294"/>
    <w:rsid w:val="00017652"/>
    <w:rsid w:val="000178AB"/>
    <w:rsid w:val="000204BA"/>
    <w:rsid w:val="00020B71"/>
    <w:rsid w:val="00020BA5"/>
    <w:rsid w:val="00021060"/>
    <w:rsid w:val="00021848"/>
    <w:rsid w:val="00021CA5"/>
    <w:rsid w:val="00021E5D"/>
    <w:rsid w:val="000224B5"/>
    <w:rsid w:val="000234F0"/>
    <w:rsid w:val="0002363C"/>
    <w:rsid w:val="00024766"/>
    <w:rsid w:val="00024B56"/>
    <w:rsid w:val="00025EFE"/>
    <w:rsid w:val="00026647"/>
    <w:rsid w:val="00026EF8"/>
    <w:rsid w:val="0003036F"/>
    <w:rsid w:val="00031E5B"/>
    <w:rsid w:val="00032FD7"/>
    <w:rsid w:val="00033D50"/>
    <w:rsid w:val="00033E2B"/>
    <w:rsid w:val="00034508"/>
    <w:rsid w:val="00034672"/>
    <w:rsid w:val="000347FB"/>
    <w:rsid w:val="00036656"/>
    <w:rsid w:val="00037359"/>
    <w:rsid w:val="00037503"/>
    <w:rsid w:val="00037933"/>
    <w:rsid w:val="00037F12"/>
    <w:rsid w:val="00040716"/>
    <w:rsid w:val="000426AF"/>
    <w:rsid w:val="000433D9"/>
    <w:rsid w:val="000433EE"/>
    <w:rsid w:val="0004374B"/>
    <w:rsid w:val="00044624"/>
    <w:rsid w:val="00045070"/>
    <w:rsid w:val="0004580B"/>
    <w:rsid w:val="00045C72"/>
    <w:rsid w:val="00047159"/>
    <w:rsid w:val="00047375"/>
    <w:rsid w:val="000500C8"/>
    <w:rsid w:val="000507CE"/>
    <w:rsid w:val="00050828"/>
    <w:rsid w:val="00050FBE"/>
    <w:rsid w:val="00051541"/>
    <w:rsid w:val="000519B0"/>
    <w:rsid w:val="000522EE"/>
    <w:rsid w:val="00052570"/>
    <w:rsid w:val="00052B8D"/>
    <w:rsid w:val="00052D2E"/>
    <w:rsid w:val="0005347D"/>
    <w:rsid w:val="0005352D"/>
    <w:rsid w:val="00053EB8"/>
    <w:rsid w:val="0005484E"/>
    <w:rsid w:val="00055352"/>
    <w:rsid w:val="00055C45"/>
    <w:rsid w:val="00056034"/>
    <w:rsid w:val="00056316"/>
    <w:rsid w:val="000617ED"/>
    <w:rsid w:val="000618B0"/>
    <w:rsid w:val="000618B5"/>
    <w:rsid w:val="00061CC8"/>
    <w:rsid w:val="00063DDE"/>
    <w:rsid w:val="00064777"/>
    <w:rsid w:val="00064C5E"/>
    <w:rsid w:val="000653E3"/>
    <w:rsid w:val="0006557C"/>
    <w:rsid w:val="0007004C"/>
    <w:rsid w:val="00073577"/>
    <w:rsid w:val="00073598"/>
    <w:rsid w:val="000736D9"/>
    <w:rsid w:val="00073A8A"/>
    <w:rsid w:val="0007440C"/>
    <w:rsid w:val="00074CE9"/>
    <w:rsid w:val="00076389"/>
    <w:rsid w:val="000769AC"/>
    <w:rsid w:val="00076BDB"/>
    <w:rsid w:val="00077974"/>
    <w:rsid w:val="00077D33"/>
    <w:rsid w:val="00080253"/>
    <w:rsid w:val="00080E28"/>
    <w:rsid w:val="00082F17"/>
    <w:rsid w:val="000835BC"/>
    <w:rsid w:val="000843E0"/>
    <w:rsid w:val="0008440A"/>
    <w:rsid w:val="00085192"/>
    <w:rsid w:val="00085330"/>
    <w:rsid w:val="0008577F"/>
    <w:rsid w:val="0008625F"/>
    <w:rsid w:val="0008766B"/>
    <w:rsid w:val="00087919"/>
    <w:rsid w:val="000904AB"/>
    <w:rsid w:val="0009074D"/>
    <w:rsid w:val="00092040"/>
    <w:rsid w:val="0009288A"/>
    <w:rsid w:val="00093ABE"/>
    <w:rsid w:val="00094EB7"/>
    <w:rsid w:val="00095779"/>
    <w:rsid w:val="00095955"/>
    <w:rsid w:val="00095F73"/>
    <w:rsid w:val="00096405"/>
    <w:rsid w:val="00096EDF"/>
    <w:rsid w:val="00096FB9"/>
    <w:rsid w:val="000A0FF9"/>
    <w:rsid w:val="000A2BA5"/>
    <w:rsid w:val="000A312B"/>
    <w:rsid w:val="000A5BA2"/>
    <w:rsid w:val="000A6229"/>
    <w:rsid w:val="000A6578"/>
    <w:rsid w:val="000A7DBB"/>
    <w:rsid w:val="000B07CA"/>
    <w:rsid w:val="000B0A3D"/>
    <w:rsid w:val="000B0ED0"/>
    <w:rsid w:val="000B1303"/>
    <w:rsid w:val="000B14CE"/>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DA5"/>
    <w:rsid w:val="000C0E6C"/>
    <w:rsid w:val="000C0FCF"/>
    <w:rsid w:val="000C2C4E"/>
    <w:rsid w:val="000C3B31"/>
    <w:rsid w:val="000C4F36"/>
    <w:rsid w:val="000C5150"/>
    <w:rsid w:val="000C560E"/>
    <w:rsid w:val="000C5762"/>
    <w:rsid w:val="000C57F9"/>
    <w:rsid w:val="000C5AB6"/>
    <w:rsid w:val="000C5EF6"/>
    <w:rsid w:val="000C5F92"/>
    <w:rsid w:val="000C60E5"/>
    <w:rsid w:val="000C7F30"/>
    <w:rsid w:val="000D0F8C"/>
    <w:rsid w:val="000D1C88"/>
    <w:rsid w:val="000D210B"/>
    <w:rsid w:val="000D2890"/>
    <w:rsid w:val="000D30B2"/>
    <w:rsid w:val="000D30DB"/>
    <w:rsid w:val="000D3B4B"/>
    <w:rsid w:val="000D446E"/>
    <w:rsid w:val="000D4E22"/>
    <w:rsid w:val="000D5522"/>
    <w:rsid w:val="000D5BBE"/>
    <w:rsid w:val="000D6A51"/>
    <w:rsid w:val="000D7012"/>
    <w:rsid w:val="000E0771"/>
    <w:rsid w:val="000E0930"/>
    <w:rsid w:val="000E14E1"/>
    <w:rsid w:val="000E1697"/>
    <w:rsid w:val="000E16D7"/>
    <w:rsid w:val="000E1EBA"/>
    <w:rsid w:val="000E3FF5"/>
    <w:rsid w:val="000E4388"/>
    <w:rsid w:val="000E4C49"/>
    <w:rsid w:val="000E50EF"/>
    <w:rsid w:val="000E55E3"/>
    <w:rsid w:val="000E6DEC"/>
    <w:rsid w:val="000F047B"/>
    <w:rsid w:val="000F0FEC"/>
    <w:rsid w:val="000F1187"/>
    <w:rsid w:val="000F11EE"/>
    <w:rsid w:val="000F14A0"/>
    <w:rsid w:val="000F180C"/>
    <w:rsid w:val="000F1F7C"/>
    <w:rsid w:val="000F244F"/>
    <w:rsid w:val="000F2B65"/>
    <w:rsid w:val="000F36AA"/>
    <w:rsid w:val="000F42D2"/>
    <w:rsid w:val="000F43E7"/>
    <w:rsid w:val="000F4486"/>
    <w:rsid w:val="000F5206"/>
    <w:rsid w:val="000F520B"/>
    <w:rsid w:val="000F531D"/>
    <w:rsid w:val="000F5C1A"/>
    <w:rsid w:val="000F626E"/>
    <w:rsid w:val="000F660C"/>
    <w:rsid w:val="00100234"/>
    <w:rsid w:val="00100CC3"/>
    <w:rsid w:val="00101E7F"/>
    <w:rsid w:val="00102057"/>
    <w:rsid w:val="001022A1"/>
    <w:rsid w:val="001027AB"/>
    <w:rsid w:val="00102E65"/>
    <w:rsid w:val="00105266"/>
    <w:rsid w:val="001052B7"/>
    <w:rsid w:val="001057F9"/>
    <w:rsid w:val="0010620C"/>
    <w:rsid w:val="00106444"/>
    <w:rsid w:val="001064BE"/>
    <w:rsid w:val="00107D24"/>
    <w:rsid w:val="0011173B"/>
    <w:rsid w:val="00111852"/>
    <w:rsid w:val="00111A2D"/>
    <w:rsid w:val="00113E02"/>
    <w:rsid w:val="00113EF2"/>
    <w:rsid w:val="00114631"/>
    <w:rsid w:val="00114BA6"/>
    <w:rsid w:val="001155F1"/>
    <w:rsid w:val="001159F9"/>
    <w:rsid w:val="00116182"/>
    <w:rsid w:val="00117082"/>
    <w:rsid w:val="0011714E"/>
    <w:rsid w:val="001175A3"/>
    <w:rsid w:val="001175AE"/>
    <w:rsid w:val="00121AAB"/>
    <w:rsid w:val="00121FCF"/>
    <w:rsid w:val="001228C9"/>
    <w:rsid w:val="00122B23"/>
    <w:rsid w:val="001232A4"/>
    <w:rsid w:val="001233CF"/>
    <w:rsid w:val="001237A6"/>
    <w:rsid w:val="00124235"/>
    <w:rsid w:val="00124277"/>
    <w:rsid w:val="00124773"/>
    <w:rsid w:val="001251CB"/>
    <w:rsid w:val="00125823"/>
    <w:rsid w:val="0012595D"/>
    <w:rsid w:val="00125AB6"/>
    <w:rsid w:val="001263FB"/>
    <w:rsid w:val="0012680A"/>
    <w:rsid w:val="00127D4B"/>
    <w:rsid w:val="001304D6"/>
    <w:rsid w:val="00130664"/>
    <w:rsid w:val="0013127F"/>
    <w:rsid w:val="001322FF"/>
    <w:rsid w:val="00133D97"/>
    <w:rsid w:val="00133FE6"/>
    <w:rsid w:val="00134E4B"/>
    <w:rsid w:val="001355DF"/>
    <w:rsid w:val="00135D60"/>
    <w:rsid w:val="00137352"/>
    <w:rsid w:val="001379EC"/>
    <w:rsid w:val="0014096F"/>
    <w:rsid w:val="00140AB8"/>
    <w:rsid w:val="001412A4"/>
    <w:rsid w:val="001415F3"/>
    <w:rsid w:val="00142012"/>
    <w:rsid w:val="0014358E"/>
    <w:rsid w:val="00143902"/>
    <w:rsid w:val="00143B8C"/>
    <w:rsid w:val="001441B6"/>
    <w:rsid w:val="001444D3"/>
    <w:rsid w:val="00144575"/>
    <w:rsid w:val="00145655"/>
    <w:rsid w:val="00146A6F"/>
    <w:rsid w:val="00146C64"/>
    <w:rsid w:val="001502D3"/>
    <w:rsid w:val="001509B9"/>
    <w:rsid w:val="00150BBB"/>
    <w:rsid w:val="00150DAF"/>
    <w:rsid w:val="00150E90"/>
    <w:rsid w:val="00152292"/>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131C"/>
    <w:rsid w:val="001819C6"/>
    <w:rsid w:val="00182909"/>
    <w:rsid w:val="00183147"/>
    <w:rsid w:val="001831E7"/>
    <w:rsid w:val="001852FE"/>
    <w:rsid w:val="00185461"/>
    <w:rsid w:val="001854F1"/>
    <w:rsid w:val="0018652F"/>
    <w:rsid w:val="001907E6"/>
    <w:rsid w:val="00190842"/>
    <w:rsid w:val="001908B7"/>
    <w:rsid w:val="001908CD"/>
    <w:rsid w:val="00190D6C"/>
    <w:rsid w:val="00191262"/>
    <w:rsid w:val="001917AB"/>
    <w:rsid w:val="001919C8"/>
    <w:rsid w:val="00191ECF"/>
    <w:rsid w:val="00192AC9"/>
    <w:rsid w:val="00193049"/>
    <w:rsid w:val="00193628"/>
    <w:rsid w:val="001958EE"/>
    <w:rsid w:val="00196151"/>
    <w:rsid w:val="0019712D"/>
    <w:rsid w:val="00197F8C"/>
    <w:rsid w:val="001A0091"/>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B98"/>
    <w:rsid w:val="001B1174"/>
    <w:rsid w:val="001B1F55"/>
    <w:rsid w:val="001B216B"/>
    <w:rsid w:val="001B2FBE"/>
    <w:rsid w:val="001B3BE2"/>
    <w:rsid w:val="001B4882"/>
    <w:rsid w:val="001B538D"/>
    <w:rsid w:val="001B560C"/>
    <w:rsid w:val="001B5A79"/>
    <w:rsid w:val="001B5B4B"/>
    <w:rsid w:val="001B5F95"/>
    <w:rsid w:val="001B667C"/>
    <w:rsid w:val="001B6F93"/>
    <w:rsid w:val="001B7C57"/>
    <w:rsid w:val="001B7CFC"/>
    <w:rsid w:val="001B7D58"/>
    <w:rsid w:val="001C10AE"/>
    <w:rsid w:val="001C10DF"/>
    <w:rsid w:val="001C167F"/>
    <w:rsid w:val="001C3604"/>
    <w:rsid w:val="001C7FD1"/>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72F"/>
    <w:rsid w:val="001E5B6D"/>
    <w:rsid w:val="001E5FE8"/>
    <w:rsid w:val="001E62DA"/>
    <w:rsid w:val="001E638A"/>
    <w:rsid w:val="001E6526"/>
    <w:rsid w:val="001E6C0C"/>
    <w:rsid w:val="001E73BA"/>
    <w:rsid w:val="001F0EC1"/>
    <w:rsid w:val="001F37D3"/>
    <w:rsid w:val="001F3DBE"/>
    <w:rsid w:val="001F55C8"/>
    <w:rsid w:val="001F5F0F"/>
    <w:rsid w:val="00202219"/>
    <w:rsid w:val="002028EC"/>
    <w:rsid w:val="00202F09"/>
    <w:rsid w:val="00203630"/>
    <w:rsid w:val="002039A6"/>
    <w:rsid w:val="00203B0D"/>
    <w:rsid w:val="00203EB4"/>
    <w:rsid w:val="0020446C"/>
    <w:rsid w:val="00204985"/>
    <w:rsid w:val="00204BEA"/>
    <w:rsid w:val="00204EB3"/>
    <w:rsid w:val="00205DAD"/>
    <w:rsid w:val="00205FC3"/>
    <w:rsid w:val="00206010"/>
    <w:rsid w:val="00206740"/>
    <w:rsid w:val="002073EC"/>
    <w:rsid w:val="0021023C"/>
    <w:rsid w:val="00210343"/>
    <w:rsid w:val="0021058D"/>
    <w:rsid w:val="00210B47"/>
    <w:rsid w:val="00211606"/>
    <w:rsid w:val="002119F7"/>
    <w:rsid w:val="00211AEB"/>
    <w:rsid w:val="0021330F"/>
    <w:rsid w:val="00213E97"/>
    <w:rsid w:val="00213FE5"/>
    <w:rsid w:val="0021518D"/>
    <w:rsid w:val="002157C0"/>
    <w:rsid w:val="002167D9"/>
    <w:rsid w:val="002169D6"/>
    <w:rsid w:val="00216A41"/>
    <w:rsid w:val="00216F92"/>
    <w:rsid w:val="002172C0"/>
    <w:rsid w:val="00217A4F"/>
    <w:rsid w:val="002207BC"/>
    <w:rsid w:val="0022095C"/>
    <w:rsid w:val="002210A0"/>
    <w:rsid w:val="0022128C"/>
    <w:rsid w:val="00222636"/>
    <w:rsid w:val="0022359D"/>
    <w:rsid w:val="00223BA1"/>
    <w:rsid w:val="00223CE3"/>
    <w:rsid w:val="00224363"/>
    <w:rsid w:val="00224709"/>
    <w:rsid w:val="002250F4"/>
    <w:rsid w:val="00225317"/>
    <w:rsid w:val="0022651E"/>
    <w:rsid w:val="002273F2"/>
    <w:rsid w:val="00227BE3"/>
    <w:rsid w:val="00231427"/>
    <w:rsid w:val="002316FA"/>
    <w:rsid w:val="0023197D"/>
    <w:rsid w:val="00232515"/>
    <w:rsid w:val="00233DB2"/>
    <w:rsid w:val="00234268"/>
    <w:rsid w:val="002352F2"/>
    <w:rsid w:val="00235456"/>
    <w:rsid w:val="002358E3"/>
    <w:rsid w:val="00236A76"/>
    <w:rsid w:val="00236E13"/>
    <w:rsid w:val="0023741D"/>
    <w:rsid w:val="002378FB"/>
    <w:rsid w:val="002400E8"/>
    <w:rsid w:val="00240365"/>
    <w:rsid w:val="002411CA"/>
    <w:rsid w:val="0024143F"/>
    <w:rsid w:val="00241855"/>
    <w:rsid w:val="002432F5"/>
    <w:rsid w:val="002435DD"/>
    <w:rsid w:val="00243783"/>
    <w:rsid w:val="00243C4D"/>
    <w:rsid w:val="0024462B"/>
    <w:rsid w:val="00244A1D"/>
    <w:rsid w:val="002455B7"/>
    <w:rsid w:val="00245854"/>
    <w:rsid w:val="0024739A"/>
    <w:rsid w:val="00247DAA"/>
    <w:rsid w:val="00250075"/>
    <w:rsid w:val="002508C8"/>
    <w:rsid w:val="00250E19"/>
    <w:rsid w:val="00251821"/>
    <w:rsid w:val="00251ACA"/>
    <w:rsid w:val="00252368"/>
    <w:rsid w:val="00252DE7"/>
    <w:rsid w:val="00253C19"/>
    <w:rsid w:val="002540B1"/>
    <w:rsid w:val="0025490C"/>
    <w:rsid w:val="00254975"/>
    <w:rsid w:val="002553B4"/>
    <w:rsid w:val="00255B4A"/>
    <w:rsid w:val="00256A7D"/>
    <w:rsid w:val="002570F8"/>
    <w:rsid w:val="00257136"/>
    <w:rsid w:val="00257F50"/>
    <w:rsid w:val="00261550"/>
    <w:rsid w:val="00261659"/>
    <w:rsid w:val="00262DEB"/>
    <w:rsid w:val="00263418"/>
    <w:rsid w:val="00263842"/>
    <w:rsid w:val="00265222"/>
    <w:rsid w:val="0026527E"/>
    <w:rsid w:val="00266B1A"/>
    <w:rsid w:val="00266E3C"/>
    <w:rsid w:val="00270405"/>
    <w:rsid w:val="00270612"/>
    <w:rsid w:val="002707C3"/>
    <w:rsid w:val="002716E2"/>
    <w:rsid w:val="00272149"/>
    <w:rsid w:val="00274416"/>
    <w:rsid w:val="00275F1C"/>
    <w:rsid w:val="00275F65"/>
    <w:rsid w:val="002776AE"/>
    <w:rsid w:val="00280191"/>
    <w:rsid w:val="00280904"/>
    <w:rsid w:val="00280B5E"/>
    <w:rsid w:val="00280D00"/>
    <w:rsid w:val="002810AF"/>
    <w:rsid w:val="002816EE"/>
    <w:rsid w:val="00283DBC"/>
    <w:rsid w:val="00283F15"/>
    <w:rsid w:val="002865A2"/>
    <w:rsid w:val="002865D0"/>
    <w:rsid w:val="00287369"/>
    <w:rsid w:val="002876CD"/>
    <w:rsid w:val="00287CE5"/>
    <w:rsid w:val="0029208B"/>
    <w:rsid w:val="00292222"/>
    <w:rsid w:val="002925A5"/>
    <w:rsid w:val="00292F17"/>
    <w:rsid w:val="002944FA"/>
    <w:rsid w:val="00295A5D"/>
    <w:rsid w:val="00296074"/>
    <w:rsid w:val="002970A6"/>
    <w:rsid w:val="0029778E"/>
    <w:rsid w:val="00297ADF"/>
    <w:rsid w:val="002A00D5"/>
    <w:rsid w:val="002A03AC"/>
    <w:rsid w:val="002A03B2"/>
    <w:rsid w:val="002A12FC"/>
    <w:rsid w:val="002A24AC"/>
    <w:rsid w:val="002A283C"/>
    <w:rsid w:val="002A2BCE"/>
    <w:rsid w:val="002A33D5"/>
    <w:rsid w:val="002A37AE"/>
    <w:rsid w:val="002A50D8"/>
    <w:rsid w:val="002A5168"/>
    <w:rsid w:val="002A52EC"/>
    <w:rsid w:val="002A78E1"/>
    <w:rsid w:val="002B0748"/>
    <w:rsid w:val="002B0805"/>
    <w:rsid w:val="002B0F43"/>
    <w:rsid w:val="002B14D0"/>
    <w:rsid w:val="002B21EB"/>
    <w:rsid w:val="002B3EEF"/>
    <w:rsid w:val="002B483E"/>
    <w:rsid w:val="002B4A45"/>
    <w:rsid w:val="002B5BAB"/>
    <w:rsid w:val="002B5F00"/>
    <w:rsid w:val="002B6286"/>
    <w:rsid w:val="002B6344"/>
    <w:rsid w:val="002B6923"/>
    <w:rsid w:val="002B6A24"/>
    <w:rsid w:val="002B6ECE"/>
    <w:rsid w:val="002B748B"/>
    <w:rsid w:val="002B74B6"/>
    <w:rsid w:val="002B74BE"/>
    <w:rsid w:val="002C019E"/>
    <w:rsid w:val="002C1587"/>
    <w:rsid w:val="002C19DB"/>
    <w:rsid w:val="002C1AEA"/>
    <w:rsid w:val="002C23D1"/>
    <w:rsid w:val="002C3BB4"/>
    <w:rsid w:val="002C530A"/>
    <w:rsid w:val="002C71DC"/>
    <w:rsid w:val="002C7ED2"/>
    <w:rsid w:val="002D0043"/>
    <w:rsid w:val="002D0411"/>
    <w:rsid w:val="002D066C"/>
    <w:rsid w:val="002D0E37"/>
    <w:rsid w:val="002D2E4D"/>
    <w:rsid w:val="002D34E1"/>
    <w:rsid w:val="002D3632"/>
    <w:rsid w:val="002D36AE"/>
    <w:rsid w:val="002D3CB1"/>
    <w:rsid w:val="002D4C5E"/>
    <w:rsid w:val="002D50E2"/>
    <w:rsid w:val="002D581E"/>
    <w:rsid w:val="002D5E42"/>
    <w:rsid w:val="002D5EC9"/>
    <w:rsid w:val="002D5EF9"/>
    <w:rsid w:val="002D70F0"/>
    <w:rsid w:val="002E019D"/>
    <w:rsid w:val="002E0CFA"/>
    <w:rsid w:val="002E2A18"/>
    <w:rsid w:val="002E3389"/>
    <w:rsid w:val="002E3DAF"/>
    <w:rsid w:val="002E4B9D"/>
    <w:rsid w:val="002E4BCC"/>
    <w:rsid w:val="002E57D0"/>
    <w:rsid w:val="002E603E"/>
    <w:rsid w:val="002E7B08"/>
    <w:rsid w:val="002F0537"/>
    <w:rsid w:val="002F063B"/>
    <w:rsid w:val="002F23FB"/>
    <w:rsid w:val="002F29C3"/>
    <w:rsid w:val="002F2AF3"/>
    <w:rsid w:val="002F2BB6"/>
    <w:rsid w:val="002F41BC"/>
    <w:rsid w:val="002F427D"/>
    <w:rsid w:val="002F4B9E"/>
    <w:rsid w:val="002F698F"/>
    <w:rsid w:val="002F6AD6"/>
    <w:rsid w:val="00300008"/>
    <w:rsid w:val="00301BDA"/>
    <w:rsid w:val="00301E89"/>
    <w:rsid w:val="00302AE1"/>
    <w:rsid w:val="00302C9F"/>
    <w:rsid w:val="00302EB1"/>
    <w:rsid w:val="00303069"/>
    <w:rsid w:val="00303A9E"/>
    <w:rsid w:val="00303EB1"/>
    <w:rsid w:val="00305056"/>
    <w:rsid w:val="00305EE2"/>
    <w:rsid w:val="003064D8"/>
    <w:rsid w:val="003065B2"/>
    <w:rsid w:val="00306E1C"/>
    <w:rsid w:val="00310777"/>
    <w:rsid w:val="00310A01"/>
    <w:rsid w:val="00310BAB"/>
    <w:rsid w:val="0031108C"/>
    <w:rsid w:val="00311337"/>
    <w:rsid w:val="0031356C"/>
    <w:rsid w:val="00314AA7"/>
    <w:rsid w:val="00314B7D"/>
    <w:rsid w:val="00314E5D"/>
    <w:rsid w:val="0031529A"/>
    <w:rsid w:val="00315B50"/>
    <w:rsid w:val="003165E3"/>
    <w:rsid w:val="003166C4"/>
    <w:rsid w:val="003169DE"/>
    <w:rsid w:val="003177F2"/>
    <w:rsid w:val="003202F5"/>
    <w:rsid w:val="00320B9B"/>
    <w:rsid w:val="00320E89"/>
    <w:rsid w:val="00321061"/>
    <w:rsid w:val="00321665"/>
    <w:rsid w:val="00321ED4"/>
    <w:rsid w:val="00322645"/>
    <w:rsid w:val="003226FB"/>
    <w:rsid w:val="003227F3"/>
    <w:rsid w:val="00322CBD"/>
    <w:rsid w:val="00323F9E"/>
    <w:rsid w:val="003243A5"/>
    <w:rsid w:val="00324A61"/>
    <w:rsid w:val="00325505"/>
    <w:rsid w:val="00325E53"/>
    <w:rsid w:val="00326021"/>
    <w:rsid w:val="00326DAB"/>
    <w:rsid w:val="0032721B"/>
    <w:rsid w:val="00331433"/>
    <w:rsid w:val="00331659"/>
    <w:rsid w:val="00331A42"/>
    <w:rsid w:val="003322AB"/>
    <w:rsid w:val="00332FA6"/>
    <w:rsid w:val="0033405B"/>
    <w:rsid w:val="00334867"/>
    <w:rsid w:val="00334FE0"/>
    <w:rsid w:val="00335705"/>
    <w:rsid w:val="003359D1"/>
    <w:rsid w:val="003369BF"/>
    <w:rsid w:val="00336C34"/>
    <w:rsid w:val="00336EDC"/>
    <w:rsid w:val="00340021"/>
    <w:rsid w:val="00341509"/>
    <w:rsid w:val="003423A3"/>
    <w:rsid w:val="0034283E"/>
    <w:rsid w:val="00342929"/>
    <w:rsid w:val="00342A95"/>
    <w:rsid w:val="00343239"/>
    <w:rsid w:val="0034363E"/>
    <w:rsid w:val="00345068"/>
    <w:rsid w:val="003462FC"/>
    <w:rsid w:val="00346485"/>
    <w:rsid w:val="00347D0B"/>
    <w:rsid w:val="00347F65"/>
    <w:rsid w:val="0035058A"/>
    <w:rsid w:val="00350EB0"/>
    <w:rsid w:val="00350ED7"/>
    <w:rsid w:val="00350F32"/>
    <w:rsid w:val="0035152D"/>
    <w:rsid w:val="00351A89"/>
    <w:rsid w:val="0035318B"/>
    <w:rsid w:val="003531E2"/>
    <w:rsid w:val="003539E5"/>
    <w:rsid w:val="00353AA6"/>
    <w:rsid w:val="003545F2"/>
    <w:rsid w:val="003547B7"/>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4550"/>
    <w:rsid w:val="003655FA"/>
    <w:rsid w:val="003659EC"/>
    <w:rsid w:val="0036640A"/>
    <w:rsid w:val="0036667E"/>
    <w:rsid w:val="0036678D"/>
    <w:rsid w:val="00366B0C"/>
    <w:rsid w:val="00366B1C"/>
    <w:rsid w:val="003676CD"/>
    <w:rsid w:val="003702CC"/>
    <w:rsid w:val="003703C8"/>
    <w:rsid w:val="00371162"/>
    <w:rsid w:val="00372E35"/>
    <w:rsid w:val="00373838"/>
    <w:rsid w:val="00374449"/>
    <w:rsid w:val="00374682"/>
    <w:rsid w:val="0037638D"/>
    <w:rsid w:val="00376C88"/>
    <w:rsid w:val="003775D9"/>
    <w:rsid w:val="00377F70"/>
    <w:rsid w:val="00380589"/>
    <w:rsid w:val="00380D89"/>
    <w:rsid w:val="003825BA"/>
    <w:rsid w:val="00382A21"/>
    <w:rsid w:val="003832AD"/>
    <w:rsid w:val="00384189"/>
    <w:rsid w:val="0038519A"/>
    <w:rsid w:val="00385D73"/>
    <w:rsid w:val="0038613F"/>
    <w:rsid w:val="00387179"/>
    <w:rsid w:val="00387909"/>
    <w:rsid w:val="00387D37"/>
    <w:rsid w:val="00390E75"/>
    <w:rsid w:val="0039134B"/>
    <w:rsid w:val="0039154A"/>
    <w:rsid w:val="003918BD"/>
    <w:rsid w:val="00393080"/>
    <w:rsid w:val="00393C0B"/>
    <w:rsid w:val="00393E72"/>
    <w:rsid w:val="00394144"/>
    <w:rsid w:val="00394297"/>
    <w:rsid w:val="00394B6B"/>
    <w:rsid w:val="00396A6A"/>
    <w:rsid w:val="00397703"/>
    <w:rsid w:val="003A002C"/>
    <w:rsid w:val="003A28B7"/>
    <w:rsid w:val="003A3374"/>
    <w:rsid w:val="003A38B7"/>
    <w:rsid w:val="003A38CA"/>
    <w:rsid w:val="003A3B2F"/>
    <w:rsid w:val="003A4544"/>
    <w:rsid w:val="003A45B5"/>
    <w:rsid w:val="003A6EDD"/>
    <w:rsid w:val="003A7064"/>
    <w:rsid w:val="003A7CC6"/>
    <w:rsid w:val="003A7DAC"/>
    <w:rsid w:val="003B07FE"/>
    <w:rsid w:val="003B095E"/>
    <w:rsid w:val="003B0C74"/>
    <w:rsid w:val="003B1620"/>
    <w:rsid w:val="003B1773"/>
    <w:rsid w:val="003B1968"/>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11C3"/>
    <w:rsid w:val="003C1C59"/>
    <w:rsid w:val="003C1EBC"/>
    <w:rsid w:val="003C2EF1"/>
    <w:rsid w:val="003C3129"/>
    <w:rsid w:val="003C347C"/>
    <w:rsid w:val="003C3B6C"/>
    <w:rsid w:val="003C3F38"/>
    <w:rsid w:val="003C4898"/>
    <w:rsid w:val="003C5055"/>
    <w:rsid w:val="003C5A28"/>
    <w:rsid w:val="003C5CE1"/>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6312"/>
    <w:rsid w:val="003E7441"/>
    <w:rsid w:val="003E776F"/>
    <w:rsid w:val="003E7E3D"/>
    <w:rsid w:val="003F043D"/>
    <w:rsid w:val="003F0580"/>
    <w:rsid w:val="003F07B5"/>
    <w:rsid w:val="003F12FC"/>
    <w:rsid w:val="003F1D47"/>
    <w:rsid w:val="003F2099"/>
    <w:rsid w:val="003F24CD"/>
    <w:rsid w:val="003F27E1"/>
    <w:rsid w:val="003F30E9"/>
    <w:rsid w:val="003F3BC4"/>
    <w:rsid w:val="003F4933"/>
    <w:rsid w:val="003F561F"/>
    <w:rsid w:val="003F59C7"/>
    <w:rsid w:val="003F6904"/>
    <w:rsid w:val="003F6ADB"/>
    <w:rsid w:val="003F6B3A"/>
    <w:rsid w:val="00400356"/>
    <w:rsid w:val="00401FE1"/>
    <w:rsid w:val="0040211C"/>
    <w:rsid w:val="004024A9"/>
    <w:rsid w:val="00402A53"/>
    <w:rsid w:val="0040389B"/>
    <w:rsid w:val="00403B7A"/>
    <w:rsid w:val="00403F91"/>
    <w:rsid w:val="00404140"/>
    <w:rsid w:val="00404ECF"/>
    <w:rsid w:val="004054FA"/>
    <w:rsid w:val="0040577B"/>
    <w:rsid w:val="00406536"/>
    <w:rsid w:val="00406D01"/>
    <w:rsid w:val="004074B2"/>
    <w:rsid w:val="004108F7"/>
    <w:rsid w:val="00410D69"/>
    <w:rsid w:val="00411532"/>
    <w:rsid w:val="00411BF6"/>
    <w:rsid w:val="00413028"/>
    <w:rsid w:val="00413720"/>
    <w:rsid w:val="00413AB7"/>
    <w:rsid w:val="00413B5B"/>
    <w:rsid w:val="004147E6"/>
    <w:rsid w:val="00415311"/>
    <w:rsid w:val="00415442"/>
    <w:rsid w:val="0041608C"/>
    <w:rsid w:val="004161B4"/>
    <w:rsid w:val="00416996"/>
    <w:rsid w:val="0041769E"/>
    <w:rsid w:val="00420295"/>
    <w:rsid w:val="00421273"/>
    <w:rsid w:val="0042236D"/>
    <w:rsid w:val="00422CF7"/>
    <w:rsid w:val="00422D75"/>
    <w:rsid w:val="00422DE3"/>
    <w:rsid w:val="00423BFF"/>
    <w:rsid w:val="00425B96"/>
    <w:rsid w:val="00426D21"/>
    <w:rsid w:val="004307A0"/>
    <w:rsid w:val="00430976"/>
    <w:rsid w:val="00430A1A"/>
    <w:rsid w:val="00430EF6"/>
    <w:rsid w:val="004317DD"/>
    <w:rsid w:val="00431EE2"/>
    <w:rsid w:val="00431F3E"/>
    <w:rsid w:val="004322E2"/>
    <w:rsid w:val="00432A50"/>
    <w:rsid w:val="0043321B"/>
    <w:rsid w:val="0043357E"/>
    <w:rsid w:val="00433853"/>
    <w:rsid w:val="00434893"/>
    <w:rsid w:val="00435030"/>
    <w:rsid w:val="004358FE"/>
    <w:rsid w:val="00435945"/>
    <w:rsid w:val="00435C83"/>
    <w:rsid w:val="00435DB0"/>
    <w:rsid w:val="004369CE"/>
    <w:rsid w:val="00436B4D"/>
    <w:rsid w:val="00437A57"/>
    <w:rsid w:val="00437D15"/>
    <w:rsid w:val="00437F96"/>
    <w:rsid w:val="00440A85"/>
    <w:rsid w:val="00442349"/>
    <w:rsid w:val="0044268D"/>
    <w:rsid w:val="00442B6D"/>
    <w:rsid w:val="00443A38"/>
    <w:rsid w:val="00443BCB"/>
    <w:rsid w:val="004443B1"/>
    <w:rsid w:val="00445819"/>
    <w:rsid w:val="00446D35"/>
    <w:rsid w:val="00446E01"/>
    <w:rsid w:val="004473DF"/>
    <w:rsid w:val="00447416"/>
    <w:rsid w:val="00447D1D"/>
    <w:rsid w:val="00450507"/>
    <w:rsid w:val="00452A71"/>
    <w:rsid w:val="00453179"/>
    <w:rsid w:val="004539B9"/>
    <w:rsid w:val="00455EA7"/>
    <w:rsid w:val="0045654A"/>
    <w:rsid w:val="00456621"/>
    <w:rsid w:val="004567FA"/>
    <w:rsid w:val="0046036E"/>
    <w:rsid w:val="004607ED"/>
    <w:rsid w:val="004608C5"/>
    <w:rsid w:val="0046127F"/>
    <w:rsid w:val="00462F5A"/>
    <w:rsid w:val="00463143"/>
    <w:rsid w:val="004631C5"/>
    <w:rsid w:val="004638F7"/>
    <w:rsid w:val="00463D9B"/>
    <w:rsid w:val="004653EA"/>
    <w:rsid w:val="00465E61"/>
    <w:rsid w:val="00466109"/>
    <w:rsid w:val="00466985"/>
    <w:rsid w:val="004679BF"/>
    <w:rsid w:val="00470266"/>
    <w:rsid w:val="004721AB"/>
    <w:rsid w:val="00472488"/>
    <w:rsid w:val="00472822"/>
    <w:rsid w:val="00473A23"/>
    <w:rsid w:val="004746EB"/>
    <w:rsid w:val="00474E1C"/>
    <w:rsid w:val="004758E9"/>
    <w:rsid w:val="004769C7"/>
    <w:rsid w:val="00476C85"/>
    <w:rsid w:val="00477B5A"/>
    <w:rsid w:val="00480472"/>
    <w:rsid w:val="00482569"/>
    <w:rsid w:val="00482B0C"/>
    <w:rsid w:val="00483F2F"/>
    <w:rsid w:val="00484D6D"/>
    <w:rsid w:val="00484F31"/>
    <w:rsid w:val="004858F4"/>
    <w:rsid w:val="00485A05"/>
    <w:rsid w:val="00486642"/>
    <w:rsid w:val="00486FE0"/>
    <w:rsid w:val="00487676"/>
    <w:rsid w:val="00487E64"/>
    <w:rsid w:val="00490BBE"/>
    <w:rsid w:val="00491CD6"/>
    <w:rsid w:val="004922B8"/>
    <w:rsid w:val="00492BA5"/>
    <w:rsid w:val="00492C2A"/>
    <w:rsid w:val="0049364E"/>
    <w:rsid w:val="004939FF"/>
    <w:rsid w:val="00494C28"/>
    <w:rsid w:val="004958A6"/>
    <w:rsid w:val="00496F52"/>
    <w:rsid w:val="0049756D"/>
    <w:rsid w:val="004A0A12"/>
    <w:rsid w:val="004A1F94"/>
    <w:rsid w:val="004A3782"/>
    <w:rsid w:val="004A536E"/>
    <w:rsid w:val="004A5822"/>
    <w:rsid w:val="004A5BB3"/>
    <w:rsid w:val="004A6C81"/>
    <w:rsid w:val="004A71B6"/>
    <w:rsid w:val="004A79C3"/>
    <w:rsid w:val="004A7C86"/>
    <w:rsid w:val="004A7CFE"/>
    <w:rsid w:val="004B17F8"/>
    <w:rsid w:val="004B2045"/>
    <w:rsid w:val="004B2449"/>
    <w:rsid w:val="004B24F7"/>
    <w:rsid w:val="004B273C"/>
    <w:rsid w:val="004B278A"/>
    <w:rsid w:val="004B2A08"/>
    <w:rsid w:val="004B2C23"/>
    <w:rsid w:val="004B414B"/>
    <w:rsid w:val="004B486C"/>
    <w:rsid w:val="004B4D76"/>
    <w:rsid w:val="004B4E50"/>
    <w:rsid w:val="004B5141"/>
    <w:rsid w:val="004B5227"/>
    <w:rsid w:val="004B5E34"/>
    <w:rsid w:val="004B6D59"/>
    <w:rsid w:val="004B7745"/>
    <w:rsid w:val="004B7A16"/>
    <w:rsid w:val="004C072F"/>
    <w:rsid w:val="004C0F52"/>
    <w:rsid w:val="004C117A"/>
    <w:rsid w:val="004C245C"/>
    <w:rsid w:val="004C2870"/>
    <w:rsid w:val="004C2CFA"/>
    <w:rsid w:val="004C38E7"/>
    <w:rsid w:val="004C4B70"/>
    <w:rsid w:val="004C4C01"/>
    <w:rsid w:val="004C4ED4"/>
    <w:rsid w:val="004C511A"/>
    <w:rsid w:val="004C53CE"/>
    <w:rsid w:val="004C75AF"/>
    <w:rsid w:val="004C7B19"/>
    <w:rsid w:val="004C7C74"/>
    <w:rsid w:val="004D04BE"/>
    <w:rsid w:val="004D1A0A"/>
    <w:rsid w:val="004D1B9D"/>
    <w:rsid w:val="004D2C18"/>
    <w:rsid w:val="004D463A"/>
    <w:rsid w:val="004D4F4B"/>
    <w:rsid w:val="004D5761"/>
    <w:rsid w:val="004E05C2"/>
    <w:rsid w:val="004E1162"/>
    <w:rsid w:val="004E1DF2"/>
    <w:rsid w:val="004E1EDD"/>
    <w:rsid w:val="004E2AEE"/>
    <w:rsid w:val="004E2BC4"/>
    <w:rsid w:val="004E2D06"/>
    <w:rsid w:val="004E31C5"/>
    <w:rsid w:val="004E34AA"/>
    <w:rsid w:val="004E3789"/>
    <w:rsid w:val="004E3BF3"/>
    <w:rsid w:val="004E3FA7"/>
    <w:rsid w:val="004E5064"/>
    <w:rsid w:val="004E50B9"/>
    <w:rsid w:val="004E5F28"/>
    <w:rsid w:val="004E63E0"/>
    <w:rsid w:val="004E736E"/>
    <w:rsid w:val="004E7669"/>
    <w:rsid w:val="004E7FFB"/>
    <w:rsid w:val="004F0C34"/>
    <w:rsid w:val="004F11AC"/>
    <w:rsid w:val="004F1C2D"/>
    <w:rsid w:val="004F28FE"/>
    <w:rsid w:val="004F2DA5"/>
    <w:rsid w:val="004F4251"/>
    <w:rsid w:val="004F460F"/>
    <w:rsid w:val="004F6009"/>
    <w:rsid w:val="00500541"/>
    <w:rsid w:val="00502A0D"/>
    <w:rsid w:val="00503885"/>
    <w:rsid w:val="00503996"/>
    <w:rsid w:val="00503C3A"/>
    <w:rsid w:val="00503CAE"/>
    <w:rsid w:val="005043F3"/>
    <w:rsid w:val="00505097"/>
    <w:rsid w:val="0050528C"/>
    <w:rsid w:val="00506048"/>
    <w:rsid w:val="00507334"/>
    <w:rsid w:val="0050738D"/>
    <w:rsid w:val="005100BC"/>
    <w:rsid w:val="00510365"/>
    <w:rsid w:val="00510380"/>
    <w:rsid w:val="005104FD"/>
    <w:rsid w:val="0051052E"/>
    <w:rsid w:val="00511444"/>
    <w:rsid w:val="00512DE4"/>
    <w:rsid w:val="00512F61"/>
    <w:rsid w:val="00513BFA"/>
    <w:rsid w:val="005142C7"/>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054"/>
    <w:rsid w:val="0052623C"/>
    <w:rsid w:val="005262AE"/>
    <w:rsid w:val="00526E65"/>
    <w:rsid w:val="005271A0"/>
    <w:rsid w:val="005274DE"/>
    <w:rsid w:val="00527A54"/>
    <w:rsid w:val="00530092"/>
    <w:rsid w:val="005317FE"/>
    <w:rsid w:val="00531DC4"/>
    <w:rsid w:val="00531E92"/>
    <w:rsid w:val="00532D20"/>
    <w:rsid w:val="005330AB"/>
    <w:rsid w:val="005346E9"/>
    <w:rsid w:val="0053529A"/>
    <w:rsid w:val="00536B1A"/>
    <w:rsid w:val="00537686"/>
    <w:rsid w:val="005403A5"/>
    <w:rsid w:val="0054153F"/>
    <w:rsid w:val="00541759"/>
    <w:rsid w:val="00541F48"/>
    <w:rsid w:val="00541F49"/>
    <w:rsid w:val="005424BB"/>
    <w:rsid w:val="0054284A"/>
    <w:rsid w:val="00542928"/>
    <w:rsid w:val="00543EAC"/>
    <w:rsid w:val="00544D65"/>
    <w:rsid w:val="00545094"/>
    <w:rsid w:val="00546297"/>
    <w:rsid w:val="0054640A"/>
    <w:rsid w:val="00546BB6"/>
    <w:rsid w:val="00546F5F"/>
    <w:rsid w:val="0055034A"/>
    <w:rsid w:val="00550AFA"/>
    <w:rsid w:val="0055177F"/>
    <w:rsid w:val="00553BFA"/>
    <w:rsid w:val="00554215"/>
    <w:rsid w:val="00554663"/>
    <w:rsid w:val="005556D2"/>
    <w:rsid w:val="00556A2F"/>
    <w:rsid w:val="00557000"/>
    <w:rsid w:val="005572AF"/>
    <w:rsid w:val="0056020A"/>
    <w:rsid w:val="00560501"/>
    <w:rsid w:val="005605AD"/>
    <w:rsid w:val="005609FC"/>
    <w:rsid w:val="00560DF0"/>
    <w:rsid w:val="00561495"/>
    <w:rsid w:val="0056196F"/>
    <w:rsid w:val="00561C58"/>
    <w:rsid w:val="00563239"/>
    <w:rsid w:val="00563E16"/>
    <w:rsid w:val="0056456F"/>
    <w:rsid w:val="00564AFA"/>
    <w:rsid w:val="00564D41"/>
    <w:rsid w:val="00565441"/>
    <w:rsid w:val="00565A30"/>
    <w:rsid w:val="00565C9D"/>
    <w:rsid w:val="00566343"/>
    <w:rsid w:val="005670E6"/>
    <w:rsid w:val="00567425"/>
    <w:rsid w:val="00570832"/>
    <w:rsid w:val="00570ECE"/>
    <w:rsid w:val="005727E6"/>
    <w:rsid w:val="00572EE9"/>
    <w:rsid w:val="005735B3"/>
    <w:rsid w:val="00573776"/>
    <w:rsid w:val="0057378C"/>
    <w:rsid w:val="0057442F"/>
    <w:rsid w:val="00574A14"/>
    <w:rsid w:val="00574B36"/>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705E"/>
    <w:rsid w:val="00587206"/>
    <w:rsid w:val="00587FEC"/>
    <w:rsid w:val="00590260"/>
    <w:rsid w:val="0059193B"/>
    <w:rsid w:val="0059300D"/>
    <w:rsid w:val="005946C8"/>
    <w:rsid w:val="005946CB"/>
    <w:rsid w:val="0059585F"/>
    <w:rsid w:val="00595EEF"/>
    <w:rsid w:val="00596A9D"/>
    <w:rsid w:val="00596E70"/>
    <w:rsid w:val="00597214"/>
    <w:rsid w:val="005A051A"/>
    <w:rsid w:val="005A097B"/>
    <w:rsid w:val="005A0C38"/>
    <w:rsid w:val="005A200F"/>
    <w:rsid w:val="005A26E5"/>
    <w:rsid w:val="005A2914"/>
    <w:rsid w:val="005A32AE"/>
    <w:rsid w:val="005A4065"/>
    <w:rsid w:val="005A472B"/>
    <w:rsid w:val="005A56BC"/>
    <w:rsid w:val="005A6396"/>
    <w:rsid w:val="005A6BE8"/>
    <w:rsid w:val="005B04C5"/>
    <w:rsid w:val="005B0552"/>
    <w:rsid w:val="005B0F2E"/>
    <w:rsid w:val="005B11E3"/>
    <w:rsid w:val="005B19CD"/>
    <w:rsid w:val="005B1DF7"/>
    <w:rsid w:val="005B2D23"/>
    <w:rsid w:val="005B2EB9"/>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4A71"/>
    <w:rsid w:val="005C51C3"/>
    <w:rsid w:val="005C6923"/>
    <w:rsid w:val="005D01D3"/>
    <w:rsid w:val="005D0333"/>
    <w:rsid w:val="005D059E"/>
    <w:rsid w:val="005D0E05"/>
    <w:rsid w:val="005D1BE5"/>
    <w:rsid w:val="005D1CF1"/>
    <w:rsid w:val="005D230D"/>
    <w:rsid w:val="005D250D"/>
    <w:rsid w:val="005D2522"/>
    <w:rsid w:val="005D25FC"/>
    <w:rsid w:val="005D2971"/>
    <w:rsid w:val="005D29A2"/>
    <w:rsid w:val="005D2C32"/>
    <w:rsid w:val="005D2CF1"/>
    <w:rsid w:val="005D319F"/>
    <w:rsid w:val="005D3CA1"/>
    <w:rsid w:val="005D46AF"/>
    <w:rsid w:val="005D493B"/>
    <w:rsid w:val="005D4F6F"/>
    <w:rsid w:val="005D655D"/>
    <w:rsid w:val="005D7353"/>
    <w:rsid w:val="005D7C3E"/>
    <w:rsid w:val="005E049C"/>
    <w:rsid w:val="005E08B4"/>
    <w:rsid w:val="005E0943"/>
    <w:rsid w:val="005E1159"/>
    <w:rsid w:val="005E1E9E"/>
    <w:rsid w:val="005E326D"/>
    <w:rsid w:val="005E334E"/>
    <w:rsid w:val="005E36A0"/>
    <w:rsid w:val="005E36C1"/>
    <w:rsid w:val="005E3BA0"/>
    <w:rsid w:val="005E3E66"/>
    <w:rsid w:val="005E4640"/>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D25"/>
    <w:rsid w:val="005F608E"/>
    <w:rsid w:val="005F64B5"/>
    <w:rsid w:val="005F6BEF"/>
    <w:rsid w:val="005F7B42"/>
    <w:rsid w:val="005F7DE7"/>
    <w:rsid w:val="005F7F89"/>
    <w:rsid w:val="006011F2"/>
    <w:rsid w:val="006014DA"/>
    <w:rsid w:val="00602808"/>
    <w:rsid w:val="00603F14"/>
    <w:rsid w:val="00610239"/>
    <w:rsid w:val="00611341"/>
    <w:rsid w:val="00611830"/>
    <w:rsid w:val="00612F30"/>
    <w:rsid w:val="00613449"/>
    <w:rsid w:val="00613627"/>
    <w:rsid w:val="006137A0"/>
    <w:rsid w:val="00613981"/>
    <w:rsid w:val="00613FB5"/>
    <w:rsid w:val="00614185"/>
    <w:rsid w:val="00614599"/>
    <w:rsid w:val="00616DE1"/>
    <w:rsid w:val="00617721"/>
    <w:rsid w:val="006177A5"/>
    <w:rsid w:val="00621268"/>
    <w:rsid w:val="006215A6"/>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3E33"/>
    <w:rsid w:val="00634BEF"/>
    <w:rsid w:val="00634ECC"/>
    <w:rsid w:val="006350C2"/>
    <w:rsid w:val="006362FB"/>
    <w:rsid w:val="006364ED"/>
    <w:rsid w:val="006365FC"/>
    <w:rsid w:val="00636925"/>
    <w:rsid w:val="006369C3"/>
    <w:rsid w:val="00640DBD"/>
    <w:rsid w:val="00641420"/>
    <w:rsid w:val="00641532"/>
    <w:rsid w:val="00641FDF"/>
    <w:rsid w:val="006426CD"/>
    <w:rsid w:val="00642847"/>
    <w:rsid w:val="006433E8"/>
    <w:rsid w:val="00643DA4"/>
    <w:rsid w:val="006441C8"/>
    <w:rsid w:val="00644393"/>
    <w:rsid w:val="00644D48"/>
    <w:rsid w:val="00644E03"/>
    <w:rsid w:val="0064529C"/>
    <w:rsid w:val="00645B94"/>
    <w:rsid w:val="00645E15"/>
    <w:rsid w:val="00647BFD"/>
    <w:rsid w:val="00650CED"/>
    <w:rsid w:val="0065174B"/>
    <w:rsid w:val="00651C6E"/>
    <w:rsid w:val="006522D9"/>
    <w:rsid w:val="006527F0"/>
    <w:rsid w:val="00652A91"/>
    <w:rsid w:val="006539AF"/>
    <w:rsid w:val="00653B98"/>
    <w:rsid w:val="006550EC"/>
    <w:rsid w:val="00656E81"/>
    <w:rsid w:val="006576ED"/>
    <w:rsid w:val="00660185"/>
    <w:rsid w:val="00660386"/>
    <w:rsid w:val="00660502"/>
    <w:rsid w:val="00660B8A"/>
    <w:rsid w:val="00661175"/>
    <w:rsid w:val="00661367"/>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1D16"/>
    <w:rsid w:val="0067410D"/>
    <w:rsid w:val="00677330"/>
    <w:rsid w:val="006775DC"/>
    <w:rsid w:val="00677B5F"/>
    <w:rsid w:val="00680A69"/>
    <w:rsid w:val="00680E31"/>
    <w:rsid w:val="00681557"/>
    <w:rsid w:val="00682A9A"/>
    <w:rsid w:val="006848F0"/>
    <w:rsid w:val="006860C7"/>
    <w:rsid w:val="0068685C"/>
    <w:rsid w:val="006879D0"/>
    <w:rsid w:val="00690320"/>
    <w:rsid w:val="006909D0"/>
    <w:rsid w:val="00691045"/>
    <w:rsid w:val="006917B8"/>
    <w:rsid w:val="006918D6"/>
    <w:rsid w:val="00691C44"/>
    <w:rsid w:val="0069236E"/>
    <w:rsid w:val="006923FC"/>
    <w:rsid w:val="006926B0"/>
    <w:rsid w:val="00692A2A"/>
    <w:rsid w:val="00694CF8"/>
    <w:rsid w:val="00695068"/>
    <w:rsid w:val="00695C96"/>
    <w:rsid w:val="006962A9"/>
    <w:rsid w:val="006969A4"/>
    <w:rsid w:val="00697A2E"/>
    <w:rsid w:val="00697FA5"/>
    <w:rsid w:val="006A03B6"/>
    <w:rsid w:val="006A0C22"/>
    <w:rsid w:val="006A0C6A"/>
    <w:rsid w:val="006A0FBB"/>
    <w:rsid w:val="006A195E"/>
    <w:rsid w:val="006A2135"/>
    <w:rsid w:val="006A2211"/>
    <w:rsid w:val="006A4738"/>
    <w:rsid w:val="006A50BC"/>
    <w:rsid w:val="006A545E"/>
    <w:rsid w:val="006A7CC5"/>
    <w:rsid w:val="006B0074"/>
    <w:rsid w:val="006B015A"/>
    <w:rsid w:val="006B0AB7"/>
    <w:rsid w:val="006B0B68"/>
    <w:rsid w:val="006B1239"/>
    <w:rsid w:val="006B16BE"/>
    <w:rsid w:val="006B3E90"/>
    <w:rsid w:val="006B410B"/>
    <w:rsid w:val="006B48E3"/>
    <w:rsid w:val="006C10AA"/>
    <w:rsid w:val="006C1EFB"/>
    <w:rsid w:val="006C37C5"/>
    <w:rsid w:val="006C4E2E"/>
    <w:rsid w:val="006C6939"/>
    <w:rsid w:val="006C7067"/>
    <w:rsid w:val="006D13B1"/>
    <w:rsid w:val="006D2756"/>
    <w:rsid w:val="006D2A3E"/>
    <w:rsid w:val="006D30B1"/>
    <w:rsid w:val="006D32A4"/>
    <w:rsid w:val="006D39F8"/>
    <w:rsid w:val="006D410D"/>
    <w:rsid w:val="006D4114"/>
    <w:rsid w:val="006D4A72"/>
    <w:rsid w:val="006D537C"/>
    <w:rsid w:val="006D6703"/>
    <w:rsid w:val="006D6752"/>
    <w:rsid w:val="006D69F1"/>
    <w:rsid w:val="006D6FDB"/>
    <w:rsid w:val="006D748F"/>
    <w:rsid w:val="006E027D"/>
    <w:rsid w:val="006E02D9"/>
    <w:rsid w:val="006E035A"/>
    <w:rsid w:val="006E0363"/>
    <w:rsid w:val="006E179C"/>
    <w:rsid w:val="006E24AE"/>
    <w:rsid w:val="006E32F9"/>
    <w:rsid w:val="006E486A"/>
    <w:rsid w:val="006E5EB0"/>
    <w:rsid w:val="006E6335"/>
    <w:rsid w:val="006E79A0"/>
    <w:rsid w:val="006F0C02"/>
    <w:rsid w:val="006F1E5D"/>
    <w:rsid w:val="006F242F"/>
    <w:rsid w:val="006F29AE"/>
    <w:rsid w:val="006F2D1E"/>
    <w:rsid w:val="006F2EB9"/>
    <w:rsid w:val="006F3406"/>
    <w:rsid w:val="006F393C"/>
    <w:rsid w:val="006F420B"/>
    <w:rsid w:val="006F4346"/>
    <w:rsid w:val="006F480D"/>
    <w:rsid w:val="006F4F72"/>
    <w:rsid w:val="006F4FCD"/>
    <w:rsid w:val="006F6ADD"/>
    <w:rsid w:val="006F73DE"/>
    <w:rsid w:val="006F772F"/>
    <w:rsid w:val="0070022B"/>
    <w:rsid w:val="0070192E"/>
    <w:rsid w:val="00702461"/>
    <w:rsid w:val="0070283F"/>
    <w:rsid w:val="00702BA8"/>
    <w:rsid w:val="00702E37"/>
    <w:rsid w:val="00702F50"/>
    <w:rsid w:val="0070319E"/>
    <w:rsid w:val="0070342E"/>
    <w:rsid w:val="00704258"/>
    <w:rsid w:val="007044F2"/>
    <w:rsid w:val="00704601"/>
    <w:rsid w:val="00704ECA"/>
    <w:rsid w:val="0070546F"/>
    <w:rsid w:val="00705E5E"/>
    <w:rsid w:val="00705EB8"/>
    <w:rsid w:val="00705EC3"/>
    <w:rsid w:val="00706FFC"/>
    <w:rsid w:val="0070767B"/>
    <w:rsid w:val="0071002D"/>
    <w:rsid w:val="0071167C"/>
    <w:rsid w:val="00711FAB"/>
    <w:rsid w:val="00712530"/>
    <w:rsid w:val="0071262C"/>
    <w:rsid w:val="00713107"/>
    <w:rsid w:val="007136A8"/>
    <w:rsid w:val="007137FC"/>
    <w:rsid w:val="007146B5"/>
    <w:rsid w:val="00714943"/>
    <w:rsid w:val="00714A40"/>
    <w:rsid w:val="00714AD7"/>
    <w:rsid w:val="00714FA6"/>
    <w:rsid w:val="00715445"/>
    <w:rsid w:val="00717318"/>
    <w:rsid w:val="00717908"/>
    <w:rsid w:val="00717FF0"/>
    <w:rsid w:val="007200E2"/>
    <w:rsid w:val="0072101C"/>
    <w:rsid w:val="00721133"/>
    <w:rsid w:val="00722457"/>
    <w:rsid w:val="0072398C"/>
    <w:rsid w:val="0072486A"/>
    <w:rsid w:val="00724937"/>
    <w:rsid w:val="00724F9E"/>
    <w:rsid w:val="007250CC"/>
    <w:rsid w:val="00725F65"/>
    <w:rsid w:val="00725FB0"/>
    <w:rsid w:val="007269A8"/>
    <w:rsid w:val="00726C0D"/>
    <w:rsid w:val="00726DD5"/>
    <w:rsid w:val="00727D52"/>
    <w:rsid w:val="007318F3"/>
    <w:rsid w:val="00732BC6"/>
    <w:rsid w:val="00733FCD"/>
    <w:rsid w:val="007346E2"/>
    <w:rsid w:val="007356DB"/>
    <w:rsid w:val="00735D15"/>
    <w:rsid w:val="00735F7E"/>
    <w:rsid w:val="00737255"/>
    <w:rsid w:val="00737345"/>
    <w:rsid w:val="007374A0"/>
    <w:rsid w:val="007402EE"/>
    <w:rsid w:val="00740648"/>
    <w:rsid w:val="00740A56"/>
    <w:rsid w:val="00740B14"/>
    <w:rsid w:val="0074118A"/>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1ECB"/>
    <w:rsid w:val="00753DCA"/>
    <w:rsid w:val="00754404"/>
    <w:rsid w:val="0075549D"/>
    <w:rsid w:val="0075587A"/>
    <w:rsid w:val="0075587B"/>
    <w:rsid w:val="00756201"/>
    <w:rsid w:val="007567BF"/>
    <w:rsid w:val="007567F2"/>
    <w:rsid w:val="00760AC5"/>
    <w:rsid w:val="00761E90"/>
    <w:rsid w:val="00761FDE"/>
    <w:rsid w:val="00762099"/>
    <w:rsid w:val="00762665"/>
    <w:rsid w:val="0076311D"/>
    <w:rsid w:val="007635BC"/>
    <w:rsid w:val="0076516E"/>
    <w:rsid w:val="0076547D"/>
    <w:rsid w:val="00765BA2"/>
    <w:rsid w:val="00767D67"/>
    <w:rsid w:val="0077069E"/>
    <w:rsid w:val="0077226A"/>
    <w:rsid w:val="007728C9"/>
    <w:rsid w:val="00772B95"/>
    <w:rsid w:val="00772C69"/>
    <w:rsid w:val="007741B1"/>
    <w:rsid w:val="00774EE9"/>
    <w:rsid w:val="00775480"/>
    <w:rsid w:val="00775E21"/>
    <w:rsid w:val="00775F2F"/>
    <w:rsid w:val="007763EB"/>
    <w:rsid w:val="00777425"/>
    <w:rsid w:val="007808AF"/>
    <w:rsid w:val="00781864"/>
    <w:rsid w:val="007819FB"/>
    <w:rsid w:val="00783D5C"/>
    <w:rsid w:val="00784382"/>
    <w:rsid w:val="00784FF5"/>
    <w:rsid w:val="0078524A"/>
    <w:rsid w:val="007854AC"/>
    <w:rsid w:val="007874FB"/>
    <w:rsid w:val="00787E4D"/>
    <w:rsid w:val="00790C97"/>
    <w:rsid w:val="00790E76"/>
    <w:rsid w:val="00791657"/>
    <w:rsid w:val="0079171D"/>
    <w:rsid w:val="00791843"/>
    <w:rsid w:val="00792FEC"/>
    <w:rsid w:val="00793034"/>
    <w:rsid w:val="00793CC9"/>
    <w:rsid w:val="00793DA0"/>
    <w:rsid w:val="00794EFE"/>
    <w:rsid w:val="00795029"/>
    <w:rsid w:val="007950DD"/>
    <w:rsid w:val="007956A3"/>
    <w:rsid w:val="00796833"/>
    <w:rsid w:val="0079705B"/>
    <w:rsid w:val="007A0B85"/>
    <w:rsid w:val="007A18C0"/>
    <w:rsid w:val="007A1B8E"/>
    <w:rsid w:val="007A1C47"/>
    <w:rsid w:val="007A3F2D"/>
    <w:rsid w:val="007A3F95"/>
    <w:rsid w:val="007A494B"/>
    <w:rsid w:val="007A4A4F"/>
    <w:rsid w:val="007A5251"/>
    <w:rsid w:val="007A527B"/>
    <w:rsid w:val="007A5328"/>
    <w:rsid w:val="007A5F44"/>
    <w:rsid w:val="007A6630"/>
    <w:rsid w:val="007A6BE0"/>
    <w:rsid w:val="007A7429"/>
    <w:rsid w:val="007B0B6A"/>
    <w:rsid w:val="007B11A8"/>
    <w:rsid w:val="007B1521"/>
    <w:rsid w:val="007B1F9E"/>
    <w:rsid w:val="007B22AC"/>
    <w:rsid w:val="007B2365"/>
    <w:rsid w:val="007B2E32"/>
    <w:rsid w:val="007B31DC"/>
    <w:rsid w:val="007B3315"/>
    <w:rsid w:val="007B3B11"/>
    <w:rsid w:val="007B3DA1"/>
    <w:rsid w:val="007B6B7B"/>
    <w:rsid w:val="007C0CD0"/>
    <w:rsid w:val="007C12A1"/>
    <w:rsid w:val="007C2486"/>
    <w:rsid w:val="007C2E8D"/>
    <w:rsid w:val="007C370D"/>
    <w:rsid w:val="007C53CB"/>
    <w:rsid w:val="007C58F0"/>
    <w:rsid w:val="007C633C"/>
    <w:rsid w:val="007C69DF"/>
    <w:rsid w:val="007C7529"/>
    <w:rsid w:val="007C7BAB"/>
    <w:rsid w:val="007C7EE1"/>
    <w:rsid w:val="007D09AA"/>
    <w:rsid w:val="007D14AE"/>
    <w:rsid w:val="007D2216"/>
    <w:rsid w:val="007D260F"/>
    <w:rsid w:val="007D292C"/>
    <w:rsid w:val="007D2C89"/>
    <w:rsid w:val="007D31B9"/>
    <w:rsid w:val="007D32D6"/>
    <w:rsid w:val="007D44A3"/>
    <w:rsid w:val="007D4671"/>
    <w:rsid w:val="007D50AB"/>
    <w:rsid w:val="007D52FA"/>
    <w:rsid w:val="007D5E5B"/>
    <w:rsid w:val="007D6599"/>
    <w:rsid w:val="007D6A25"/>
    <w:rsid w:val="007D726C"/>
    <w:rsid w:val="007D76D3"/>
    <w:rsid w:val="007E25BF"/>
    <w:rsid w:val="007E34BB"/>
    <w:rsid w:val="007E71D2"/>
    <w:rsid w:val="007E7388"/>
    <w:rsid w:val="007E75B5"/>
    <w:rsid w:val="007E7C16"/>
    <w:rsid w:val="007F071D"/>
    <w:rsid w:val="007F21AA"/>
    <w:rsid w:val="007F289E"/>
    <w:rsid w:val="007F2B20"/>
    <w:rsid w:val="007F323E"/>
    <w:rsid w:val="007F37B9"/>
    <w:rsid w:val="007F4B83"/>
    <w:rsid w:val="007F4D69"/>
    <w:rsid w:val="007F5123"/>
    <w:rsid w:val="007F6118"/>
    <w:rsid w:val="007F763F"/>
    <w:rsid w:val="0080120E"/>
    <w:rsid w:val="008022A9"/>
    <w:rsid w:val="008026CA"/>
    <w:rsid w:val="008027BE"/>
    <w:rsid w:val="00802A79"/>
    <w:rsid w:val="00803896"/>
    <w:rsid w:val="00803911"/>
    <w:rsid w:val="008068CC"/>
    <w:rsid w:val="00807FF1"/>
    <w:rsid w:val="00810207"/>
    <w:rsid w:val="0081020F"/>
    <w:rsid w:val="008104B9"/>
    <w:rsid w:val="008118F2"/>
    <w:rsid w:val="008121A8"/>
    <w:rsid w:val="008126DC"/>
    <w:rsid w:val="00812A77"/>
    <w:rsid w:val="00814431"/>
    <w:rsid w:val="00814632"/>
    <w:rsid w:val="008146B2"/>
    <w:rsid w:val="00815131"/>
    <w:rsid w:val="008155C0"/>
    <w:rsid w:val="00815822"/>
    <w:rsid w:val="00815AEC"/>
    <w:rsid w:val="00816E89"/>
    <w:rsid w:val="00816F4A"/>
    <w:rsid w:val="0081717C"/>
    <w:rsid w:val="008175A7"/>
    <w:rsid w:val="00820235"/>
    <w:rsid w:val="008226DE"/>
    <w:rsid w:val="008234D1"/>
    <w:rsid w:val="0082372E"/>
    <w:rsid w:val="00826109"/>
    <w:rsid w:val="00826D17"/>
    <w:rsid w:val="00827488"/>
    <w:rsid w:val="00830783"/>
    <w:rsid w:val="00831106"/>
    <w:rsid w:val="00831645"/>
    <w:rsid w:val="00832A76"/>
    <w:rsid w:val="0083474C"/>
    <w:rsid w:val="00834787"/>
    <w:rsid w:val="00834B09"/>
    <w:rsid w:val="00835577"/>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8D8"/>
    <w:rsid w:val="00850995"/>
    <w:rsid w:val="00851320"/>
    <w:rsid w:val="00852E92"/>
    <w:rsid w:val="0085368B"/>
    <w:rsid w:val="00853A7D"/>
    <w:rsid w:val="00853DEF"/>
    <w:rsid w:val="00853F6F"/>
    <w:rsid w:val="00854273"/>
    <w:rsid w:val="00854AC3"/>
    <w:rsid w:val="00854F4C"/>
    <w:rsid w:val="00854F64"/>
    <w:rsid w:val="008559A0"/>
    <w:rsid w:val="00855BBF"/>
    <w:rsid w:val="00856078"/>
    <w:rsid w:val="00857378"/>
    <w:rsid w:val="00857726"/>
    <w:rsid w:val="0086000E"/>
    <w:rsid w:val="008609C0"/>
    <w:rsid w:val="008610D2"/>
    <w:rsid w:val="008617EE"/>
    <w:rsid w:val="00861B87"/>
    <w:rsid w:val="00862CF0"/>
    <w:rsid w:val="00863C73"/>
    <w:rsid w:val="00863CD4"/>
    <w:rsid w:val="00863E4A"/>
    <w:rsid w:val="00864128"/>
    <w:rsid w:val="0086481E"/>
    <w:rsid w:val="008651BD"/>
    <w:rsid w:val="008659E0"/>
    <w:rsid w:val="0086603B"/>
    <w:rsid w:val="00866DB0"/>
    <w:rsid w:val="00871A85"/>
    <w:rsid w:val="00871E40"/>
    <w:rsid w:val="00872B0B"/>
    <w:rsid w:val="0087425C"/>
    <w:rsid w:val="00874B2F"/>
    <w:rsid w:val="0087562D"/>
    <w:rsid w:val="00875D75"/>
    <w:rsid w:val="008773B4"/>
    <w:rsid w:val="00877E55"/>
    <w:rsid w:val="008809E3"/>
    <w:rsid w:val="00880A10"/>
    <w:rsid w:val="00880B80"/>
    <w:rsid w:val="00881157"/>
    <w:rsid w:val="00881A30"/>
    <w:rsid w:val="00882A30"/>
    <w:rsid w:val="00883D51"/>
    <w:rsid w:val="00885002"/>
    <w:rsid w:val="008852C4"/>
    <w:rsid w:val="008859B5"/>
    <w:rsid w:val="00885AFC"/>
    <w:rsid w:val="00887BBE"/>
    <w:rsid w:val="008900DE"/>
    <w:rsid w:val="008913E0"/>
    <w:rsid w:val="0089182B"/>
    <w:rsid w:val="008924A2"/>
    <w:rsid w:val="00892A47"/>
    <w:rsid w:val="00893091"/>
    <w:rsid w:val="00893637"/>
    <w:rsid w:val="00893641"/>
    <w:rsid w:val="00893EE5"/>
    <w:rsid w:val="00894120"/>
    <w:rsid w:val="00895AC3"/>
    <w:rsid w:val="00896834"/>
    <w:rsid w:val="00896964"/>
    <w:rsid w:val="00896B95"/>
    <w:rsid w:val="008971E0"/>
    <w:rsid w:val="008A01A5"/>
    <w:rsid w:val="008A1664"/>
    <w:rsid w:val="008A42C3"/>
    <w:rsid w:val="008A5CAD"/>
    <w:rsid w:val="008A74BC"/>
    <w:rsid w:val="008A7935"/>
    <w:rsid w:val="008B0266"/>
    <w:rsid w:val="008B1767"/>
    <w:rsid w:val="008B1982"/>
    <w:rsid w:val="008B1A97"/>
    <w:rsid w:val="008B31EA"/>
    <w:rsid w:val="008B3394"/>
    <w:rsid w:val="008B36B0"/>
    <w:rsid w:val="008B3857"/>
    <w:rsid w:val="008B3B41"/>
    <w:rsid w:val="008B3BA5"/>
    <w:rsid w:val="008B4A55"/>
    <w:rsid w:val="008B4B08"/>
    <w:rsid w:val="008B5272"/>
    <w:rsid w:val="008B5664"/>
    <w:rsid w:val="008B655E"/>
    <w:rsid w:val="008B7282"/>
    <w:rsid w:val="008C0F78"/>
    <w:rsid w:val="008C214F"/>
    <w:rsid w:val="008C2A16"/>
    <w:rsid w:val="008C32C2"/>
    <w:rsid w:val="008C32F6"/>
    <w:rsid w:val="008C3602"/>
    <w:rsid w:val="008C397D"/>
    <w:rsid w:val="008C3AED"/>
    <w:rsid w:val="008C3BF7"/>
    <w:rsid w:val="008C5143"/>
    <w:rsid w:val="008C5AB9"/>
    <w:rsid w:val="008C5F2C"/>
    <w:rsid w:val="008C6F74"/>
    <w:rsid w:val="008C7342"/>
    <w:rsid w:val="008C76D6"/>
    <w:rsid w:val="008D0A0D"/>
    <w:rsid w:val="008D0E22"/>
    <w:rsid w:val="008D1107"/>
    <w:rsid w:val="008D3484"/>
    <w:rsid w:val="008D4008"/>
    <w:rsid w:val="008D4645"/>
    <w:rsid w:val="008D4915"/>
    <w:rsid w:val="008D4A01"/>
    <w:rsid w:val="008D51B0"/>
    <w:rsid w:val="008D7287"/>
    <w:rsid w:val="008E01B1"/>
    <w:rsid w:val="008E0C7C"/>
    <w:rsid w:val="008E1C3F"/>
    <w:rsid w:val="008E2AA0"/>
    <w:rsid w:val="008E3522"/>
    <w:rsid w:val="008E3613"/>
    <w:rsid w:val="008E367A"/>
    <w:rsid w:val="008E5F73"/>
    <w:rsid w:val="008E7066"/>
    <w:rsid w:val="008E7421"/>
    <w:rsid w:val="008F0118"/>
    <w:rsid w:val="008F0698"/>
    <w:rsid w:val="008F0ABA"/>
    <w:rsid w:val="008F1378"/>
    <w:rsid w:val="008F14B4"/>
    <w:rsid w:val="008F1837"/>
    <w:rsid w:val="008F2014"/>
    <w:rsid w:val="008F29DA"/>
    <w:rsid w:val="008F3C55"/>
    <w:rsid w:val="008F4A1E"/>
    <w:rsid w:val="008F4B05"/>
    <w:rsid w:val="008F4FFE"/>
    <w:rsid w:val="008F597B"/>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6DA"/>
    <w:rsid w:val="00907CC9"/>
    <w:rsid w:val="0091017C"/>
    <w:rsid w:val="00910789"/>
    <w:rsid w:val="00910AE1"/>
    <w:rsid w:val="00911F65"/>
    <w:rsid w:val="009122AA"/>
    <w:rsid w:val="00912B06"/>
    <w:rsid w:val="00913086"/>
    <w:rsid w:val="00913C45"/>
    <w:rsid w:val="00913CD2"/>
    <w:rsid w:val="0091419C"/>
    <w:rsid w:val="009144AF"/>
    <w:rsid w:val="00914BBA"/>
    <w:rsid w:val="00914C2C"/>
    <w:rsid w:val="00915B4C"/>
    <w:rsid w:val="0091608E"/>
    <w:rsid w:val="009174E1"/>
    <w:rsid w:val="00917AEA"/>
    <w:rsid w:val="009201CC"/>
    <w:rsid w:val="009207CE"/>
    <w:rsid w:val="009212F9"/>
    <w:rsid w:val="0092176A"/>
    <w:rsid w:val="0092407E"/>
    <w:rsid w:val="00924400"/>
    <w:rsid w:val="00924E11"/>
    <w:rsid w:val="00924EBB"/>
    <w:rsid w:val="00925216"/>
    <w:rsid w:val="00925C27"/>
    <w:rsid w:val="009261ED"/>
    <w:rsid w:val="00926C10"/>
    <w:rsid w:val="009275E2"/>
    <w:rsid w:val="009278D1"/>
    <w:rsid w:val="00927FA4"/>
    <w:rsid w:val="0093145A"/>
    <w:rsid w:val="0093240F"/>
    <w:rsid w:val="0093289E"/>
    <w:rsid w:val="00932AA7"/>
    <w:rsid w:val="00932DC9"/>
    <w:rsid w:val="00932EFA"/>
    <w:rsid w:val="00933A4D"/>
    <w:rsid w:val="0093439B"/>
    <w:rsid w:val="009343B3"/>
    <w:rsid w:val="00934A34"/>
    <w:rsid w:val="00934BBC"/>
    <w:rsid w:val="009352C8"/>
    <w:rsid w:val="009357D3"/>
    <w:rsid w:val="00935F5D"/>
    <w:rsid w:val="009365AA"/>
    <w:rsid w:val="009367AD"/>
    <w:rsid w:val="009404B9"/>
    <w:rsid w:val="00940C16"/>
    <w:rsid w:val="009415DA"/>
    <w:rsid w:val="00941BB1"/>
    <w:rsid w:val="00941FAA"/>
    <w:rsid w:val="009429DF"/>
    <w:rsid w:val="00942BFD"/>
    <w:rsid w:val="0094386B"/>
    <w:rsid w:val="00943D7E"/>
    <w:rsid w:val="00943FE6"/>
    <w:rsid w:val="0094465D"/>
    <w:rsid w:val="009463F8"/>
    <w:rsid w:val="0094651C"/>
    <w:rsid w:val="00946816"/>
    <w:rsid w:val="00946A2C"/>
    <w:rsid w:val="00946C58"/>
    <w:rsid w:val="0095002B"/>
    <w:rsid w:val="00950502"/>
    <w:rsid w:val="009508A0"/>
    <w:rsid w:val="009518F8"/>
    <w:rsid w:val="009522F7"/>
    <w:rsid w:val="009526D0"/>
    <w:rsid w:val="00952792"/>
    <w:rsid w:val="00952DAF"/>
    <w:rsid w:val="0095307E"/>
    <w:rsid w:val="00953F9E"/>
    <w:rsid w:val="00954A0A"/>
    <w:rsid w:val="00954B74"/>
    <w:rsid w:val="009551E0"/>
    <w:rsid w:val="009556E7"/>
    <w:rsid w:val="0095592F"/>
    <w:rsid w:val="00955EE4"/>
    <w:rsid w:val="009562BC"/>
    <w:rsid w:val="00956377"/>
    <w:rsid w:val="009563DB"/>
    <w:rsid w:val="00956563"/>
    <w:rsid w:val="00957A8C"/>
    <w:rsid w:val="00957E87"/>
    <w:rsid w:val="00957F9F"/>
    <w:rsid w:val="00960266"/>
    <w:rsid w:val="009615D6"/>
    <w:rsid w:val="00962897"/>
    <w:rsid w:val="0096325C"/>
    <w:rsid w:val="0096598C"/>
    <w:rsid w:val="00966784"/>
    <w:rsid w:val="00966F1C"/>
    <w:rsid w:val="00970043"/>
    <w:rsid w:val="009708A1"/>
    <w:rsid w:val="00971069"/>
    <w:rsid w:val="00971418"/>
    <w:rsid w:val="0097165A"/>
    <w:rsid w:val="00971922"/>
    <w:rsid w:val="00972809"/>
    <w:rsid w:val="00972935"/>
    <w:rsid w:val="0097337E"/>
    <w:rsid w:val="00973AF9"/>
    <w:rsid w:val="0097440A"/>
    <w:rsid w:val="0097509C"/>
    <w:rsid w:val="009752F5"/>
    <w:rsid w:val="00977041"/>
    <w:rsid w:val="00977368"/>
    <w:rsid w:val="0097787B"/>
    <w:rsid w:val="00980192"/>
    <w:rsid w:val="0098021B"/>
    <w:rsid w:val="00980985"/>
    <w:rsid w:val="009810F2"/>
    <w:rsid w:val="00982669"/>
    <w:rsid w:val="00983149"/>
    <w:rsid w:val="00984271"/>
    <w:rsid w:val="009845F4"/>
    <w:rsid w:val="009858C8"/>
    <w:rsid w:val="00985A2D"/>
    <w:rsid w:val="00985F67"/>
    <w:rsid w:val="00986364"/>
    <w:rsid w:val="0098699F"/>
    <w:rsid w:val="00990838"/>
    <w:rsid w:val="00991328"/>
    <w:rsid w:val="00991D57"/>
    <w:rsid w:val="00993B2C"/>
    <w:rsid w:val="00993C24"/>
    <w:rsid w:val="009968B9"/>
    <w:rsid w:val="00997856"/>
    <w:rsid w:val="009A1A39"/>
    <w:rsid w:val="009A28F4"/>
    <w:rsid w:val="009A2A03"/>
    <w:rsid w:val="009A2F48"/>
    <w:rsid w:val="009A308D"/>
    <w:rsid w:val="009A3102"/>
    <w:rsid w:val="009A32E0"/>
    <w:rsid w:val="009A3436"/>
    <w:rsid w:val="009A378F"/>
    <w:rsid w:val="009A3AC9"/>
    <w:rsid w:val="009A581F"/>
    <w:rsid w:val="009A58A7"/>
    <w:rsid w:val="009A6D67"/>
    <w:rsid w:val="009A7C7B"/>
    <w:rsid w:val="009A7F5D"/>
    <w:rsid w:val="009B0049"/>
    <w:rsid w:val="009B0438"/>
    <w:rsid w:val="009B0AC5"/>
    <w:rsid w:val="009B119F"/>
    <w:rsid w:val="009B15A7"/>
    <w:rsid w:val="009B18CF"/>
    <w:rsid w:val="009B19F9"/>
    <w:rsid w:val="009B1B26"/>
    <w:rsid w:val="009B2465"/>
    <w:rsid w:val="009B2F99"/>
    <w:rsid w:val="009B3008"/>
    <w:rsid w:val="009B3289"/>
    <w:rsid w:val="009B362B"/>
    <w:rsid w:val="009B48CB"/>
    <w:rsid w:val="009B4E3A"/>
    <w:rsid w:val="009B7A8C"/>
    <w:rsid w:val="009B7E8F"/>
    <w:rsid w:val="009C1707"/>
    <w:rsid w:val="009C1ABC"/>
    <w:rsid w:val="009C1D7F"/>
    <w:rsid w:val="009C2EC3"/>
    <w:rsid w:val="009C3807"/>
    <w:rsid w:val="009C3827"/>
    <w:rsid w:val="009C397B"/>
    <w:rsid w:val="009C45A7"/>
    <w:rsid w:val="009C52E7"/>
    <w:rsid w:val="009C5875"/>
    <w:rsid w:val="009C5E53"/>
    <w:rsid w:val="009C5FA2"/>
    <w:rsid w:val="009C6178"/>
    <w:rsid w:val="009C62BF"/>
    <w:rsid w:val="009C703F"/>
    <w:rsid w:val="009C7343"/>
    <w:rsid w:val="009D0D0E"/>
    <w:rsid w:val="009D103C"/>
    <w:rsid w:val="009D2825"/>
    <w:rsid w:val="009D2E6F"/>
    <w:rsid w:val="009D3AA6"/>
    <w:rsid w:val="009D3CB0"/>
    <w:rsid w:val="009D4085"/>
    <w:rsid w:val="009D57AA"/>
    <w:rsid w:val="009D584D"/>
    <w:rsid w:val="009D61EF"/>
    <w:rsid w:val="009D6D3F"/>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4C59"/>
    <w:rsid w:val="009F5046"/>
    <w:rsid w:val="009F50D5"/>
    <w:rsid w:val="009F604F"/>
    <w:rsid w:val="009F6898"/>
    <w:rsid w:val="009F6BC0"/>
    <w:rsid w:val="009F73B5"/>
    <w:rsid w:val="009F747E"/>
    <w:rsid w:val="009F76DE"/>
    <w:rsid w:val="009F770E"/>
    <w:rsid w:val="009F7FD5"/>
    <w:rsid w:val="00A001A1"/>
    <w:rsid w:val="00A00A2E"/>
    <w:rsid w:val="00A0107E"/>
    <w:rsid w:val="00A019CC"/>
    <w:rsid w:val="00A01CD9"/>
    <w:rsid w:val="00A01E31"/>
    <w:rsid w:val="00A01F51"/>
    <w:rsid w:val="00A026D0"/>
    <w:rsid w:val="00A02E85"/>
    <w:rsid w:val="00A0387E"/>
    <w:rsid w:val="00A042B9"/>
    <w:rsid w:val="00A0591F"/>
    <w:rsid w:val="00A05B02"/>
    <w:rsid w:val="00A05FCF"/>
    <w:rsid w:val="00A068C2"/>
    <w:rsid w:val="00A06A0E"/>
    <w:rsid w:val="00A0702F"/>
    <w:rsid w:val="00A07A07"/>
    <w:rsid w:val="00A07EB6"/>
    <w:rsid w:val="00A1045A"/>
    <w:rsid w:val="00A10693"/>
    <w:rsid w:val="00A10B0F"/>
    <w:rsid w:val="00A11D56"/>
    <w:rsid w:val="00A11F4C"/>
    <w:rsid w:val="00A12203"/>
    <w:rsid w:val="00A12479"/>
    <w:rsid w:val="00A124BD"/>
    <w:rsid w:val="00A133E2"/>
    <w:rsid w:val="00A14910"/>
    <w:rsid w:val="00A14A95"/>
    <w:rsid w:val="00A15E76"/>
    <w:rsid w:val="00A16083"/>
    <w:rsid w:val="00A165EE"/>
    <w:rsid w:val="00A16AAC"/>
    <w:rsid w:val="00A16C6F"/>
    <w:rsid w:val="00A1724C"/>
    <w:rsid w:val="00A17461"/>
    <w:rsid w:val="00A201F8"/>
    <w:rsid w:val="00A20912"/>
    <w:rsid w:val="00A20E25"/>
    <w:rsid w:val="00A21531"/>
    <w:rsid w:val="00A21A1E"/>
    <w:rsid w:val="00A22014"/>
    <w:rsid w:val="00A22B74"/>
    <w:rsid w:val="00A232A5"/>
    <w:rsid w:val="00A234C3"/>
    <w:rsid w:val="00A23C0D"/>
    <w:rsid w:val="00A23F71"/>
    <w:rsid w:val="00A24099"/>
    <w:rsid w:val="00A248C1"/>
    <w:rsid w:val="00A24CBA"/>
    <w:rsid w:val="00A26C83"/>
    <w:rsid w:val="00A26E96"/>
    <w:rsid w:val="00A26FF9"/>
    <w:rsid w:val="00A271DC"/>
    <w:rsid w:val="00A2792E"/>
    <w:rsid w:val="00A27A4F"/>
    <w:rsid w:val="00A3063D"/>
    <w:rsid w:val="00A3199D"/>
    <w:rsid w:val="00A31ED7"/>
    <w:rsid w:val="00A32803"/>
    <w:rsid w:val="00A33EAB"/>
    <w:rsid w:val="00A3487C"/>
    <w:rsid w:val="00A358ED"/>
    <w:rsid w:val="00A36306"/>
    <w:rsid w:val="00A37CC3"/>
    <w:rsid w:val="00A4069E"/>
    <w:rsid w:val="00A40844"/>
    <w:rsid w:val="00A40B19"/>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6553"/>
    <w:rsid w:val="00A474F6"/>
    <w:rsid w:val="00A4771B"/>
    <w:rsid w:val="00A479EB"/>
    <w:rsid w:val="00A47A5F"/>
    <w:rsid w:val="00A47FBB"/>
    <w:rsid w:val="00A506E5"/>
    <w:rsid w:val="00A517A9"/>
    <w:rsid w:val="00A51B84"/>
    <w:rsid w:val="00A51FBB"/>
    <w:rsid w:val="00A529FC"/>
    <w:rsid w:val="00A52E4A"/>
    <w:rsid w:val="00A533DB"/>
    <w:rsid w:val="00A53DA2"/>
    <w:rsid w:val="00A541A6"/>
    <w:rsid w:val="00A554A3"/>
    <w:rsid w:val="00A57D9F"/>
    <w:rsid w:val="00A60019"/>
    <w:rsid w:val="00A60FE2"/>
    <w:rsid w:val="00A61869"/>
    <w:rsid w:val="00A61AA2"/>
    <w:rsid w:val="00A61D61"/>
    <w:rsid w:val="00A6339E"/>
    <w:rsid w:val="00A634F8"/>
    <w:rsid w:val="00A63FA3"/>
    <w:rsid w:val="00A64349"/>
    <w:rsid w:val="00A64817"/>
    <w:rsid w:val="00A64E1D"/>
    <w:rsid w:val="00A67A1B"/>
    <w:rsid w:val="00A7025F"/>
    <w:rsid w:val="00A70467"/>
    <w:rsid w:val="00A7130E"/>
    <w:rsid w:val="00A71353"/>
    <w:rsid w:val="00A71631"/>
    <w:rsid w:val="00A71632"/>
    <w:rsid w:val="00A717A5"/>
    <w:rsid w:val="00A72B8F"/>
    <w:rsid w:val="00A73306"/>
    <w:rsid w:val="00A73B22"/>
    <w:rsid w:val="00A74C4F"/>
    <w:rsid w:val="00A75ACF"/>
    <w:rsid w:val="00A7620C"/>
    <w:rsid w:val="00A7792D"/>
    <w:rsid w:val="00A77AB1"/>
    <w:rsid w:val="00A8130E"/>
    <w:rsid w:val="00A81652"/>
    <w:rsid w:val="00A81C3E"/>
    <w:rsid w:val="00A82BD4"/>
    <w:rsid w:val="00A82E55"/>
    <w:rsid w:val="00A832E3"/>
    <w:rsid w:val="00A844E8"/>
    <w:rsid w:val="00A8599D"/>
    <w:rsid w:val="00A85BA9"/>
    <w:rsid w:val="00A866F1"/>
    <w:rsid w:val="00A86AAC"/>
    <w:rsid w:val="00A90D37"/>
    <w:rsid w:val="00A91411"/>
    <w:rsid w:val="00A92EDF"/>
    <w:rsid w:val="00A93909"/>
    <w:rsid w:val="00A93F1B"/>
    <w:rsid w:val="00A952F6"/>
    <w:rsid w:val="00A95CFA"/>
    <w:rsid w:val="00A96DE8"/>
    <w:rsid w:val="00A97520"/>
    <w:rsid w:val="00AA0743"/>
    <w:rsid w:val="00AA0FFE"/>
    <w:rsid w:val="00AA14C9"/>
    <w:rsid w:val="00AA25DD"/>
    <w:rsid w:val="00AA27F3"/>
    <w:rsid w:val="00AA324C"/>
    <w:rsid w:val="00AA37FA"/>
    <w:rsid w:val="00AA3B95"/>
    <w:rsid w:val="00AA3EF8"/>
    <w:rsid w:val="00AA4AD1"/>
    <w:rsid w:val="00AA550A"/>
    <w:rsid w:val="00AA6130"/>
    <w:rsid w:val="00AA6136"/>
    <w:rsid w:val="00AA7162"/>
    <w:rsid w:val="00AA71DE"/>
    <w:rsid w:val="00AA7E3B"/>
    <w:rsid w:val="00AB252A"/>
    <w:rsid w:val="00AB25C3"/>
    <w:rsid w:val="00AB2C80"/>
    <w:rsid w:val="00AB2F57"/>
    <w:rsid w:val="00AB4934"/>
    <w:rsid w:val="00AB4C76"/>
    <w:rsid w:val="00AB52BD"/>
    <w:rsid w:val="00AB6B63"/>
    <w:rsid w:val="00AB719C"/>
    <w:rsid w:val="00AB7B69"/>
    <w:rsid w:val="00AC01C7"/>
    <w:rsid w:val="00AC09E9"/>
    <w:rsid w:val="00AC0DC6"/>
    <w:rsid w:val="00AC0E63"/>
    <w:rsid w:val="00AC10CB"/>
    <w:rsid w:val="00AC18AF"/>
    <w:rsid w:val="00AC194D"/>
    <w:rsid w:val="00AC1DA4"/>
    <w:rsid w:val="00AC2242"/>
    <w:rsid w:val="00AC24CA"/>
    <w:rsid w:val="00AC2B78"/>
    <w:rsid w:val="00AC4253"/>
    <w:rsid w:val="00AC4F68"/>
    <w:rsid w:val="00AC57A8"/>
    <w:rsid w:val="00AC657C"/>
    <w:rsid w:val="00AC6B82"/>
    <w:rsid w:val="00AC6CC8"/>
    <w:rsid w:val="00AC7AD3"/>
    <w:rsid w:val="00AD074B"/>
    <w:rsid w:val="00AD079A"/>
    <w:rsid w:val="00AD10C0"/>
    <w:rsid w:val="00AD1197"/>
    <w:rsid w:val="00AD2400"/>
    <w:rsid w:val="00AD2601"/>
    <w:rsid w:val="00AD27AB"/>
    <w:rsid w:val="00AD2A3C"/>
    <w:rsid w:val="00AD3857"/>
    <w:rsid w:val="00AD4052"/>
    <w:rsid w:val="00AD4574"/>
    <w:rsid w:val="00AD4F4A"/>
    <w:rsid w:val="00AD534E"/>
    <w:rsid w:val="00AD59E1"/>
    <w:rsid w:val="00AD630A"/>
    <w:rsid w:val="00AD6E07"/>
    <w:rsid w:val="00AD7D29"/>
    <w:rsid w:val="00AE016D"/>
    <w:rsid w:val="00AE0288"/>
    <w:rsid w:val="00AE09F4"/>
    <w:rsid w:val="00AE252F"/>
    <w:rsid w:val="00AE391D"/>
    <w:rsid w:val="00AE4B12"/>
    <w:rsid w:val="00AE5D03"/>
    <w:rsid w:val="00AE6168"/>
    <w:rsid w:val="00AE7E8E"/>
    <w:rsid w:val="00AF0899"/>
    <w:rsid w:val="00AF14DD"/>
    <w:rsid w:val="00AF1865"/>
    <w:rsid w:val="00AF1DCE"/>
    <w:rsid w:val="00AF1E5A"/>
    <w:rsid w:val="00AF2921"/>
    <w:rsid w:val="00AF3685"/>
    <w:rsid w:val="00AF5162"/>
    <w:rsid w:val="00AF5A92"/>
    <w:rsid w:val="00AF5C42"/>
    <w:rsid w:val="00AF6708"/>
    <w:rsid w:val="00AF71CB"/>
    <w:rsid w:val="00AF73A2"/>
    <w:rsid w:val="00AF7DD2"/>
    <w:rsid w:val="00B01457"/>
    <w:rsid w:val="00B02640"/>
    <w:rsid w:val="00B0300C"/>
    <w:rsid w:val="00B04B3D"/>
    <w:rsid w:val="00B04EBD"/>
    <w:rsid w:val="00B05548"/>
    <w:rsid w:val="00B0572B"/>
    <w:rsid w:val="00B05734"/>
    <w:rsid w:val="00B0636F"/>
    <w:rsid w:val="00B06433"/>
    <w:rsid w:val="00B06571"/>
    <w:rsid w:val="00B06958"/>
    <w:rsid w:val="00B07416"/>
    <w:rsid w:val="00B07862"/>
    <w:rsid w:val="00B07E8C"/>
    <w:rsid w:val="00B10088"/>
    <w:rsid w:val="00B100F9"/>
    <w:rsid w:val="00B10A09"/>
    <w:rsid w:val="00B111A4"/>
    <w:rsid w:val="00B12B46"/>
    <w:rsid w:val="00B14007"/>
    <w:rsid w:val="00B1487A"/>
    <w:rsid w:val="00B15773"/>
    <w:rsid w:val="00B20026"/>
    <w:rsid w:val="00B2156E"/>
    <w:rsid w:val="00B21B73"/>
    <w:rsid w:val="00B21E2E"/>
    <w:rsid w:val="00B22057"/>
    <w:rsid w:val="00B23A27"/>
    <w:rsid w:val="00B23D5D"/>
    <w:rsid w:val="00B256CD"/>
    <w:rsid w:val="00B25809"/>
    <w:rsid w:val="00B2580E"/>
    <w:rsid w:val="00B25997"/>
    <w:rsid w:val="00B25B38"/>
    <w:rsid w:val="00B25E3B"/>
    <w:rsid w:val="00B26C1C"/>
    <w:rsid w:val="00B27FBE"/>
    <w:rsid w:val="00B3089D"/>
    <w:rsid w:val="00B328CC"/>
    <w:rsid w:val="00B333DC"/>
    <w:rsid w:val="00B3382F"/>
    <w:rsid w:val="00B33CE1"/>
    <w:rsid w:val="00B347A1"/>
    <w:rsid w:val="00B34E09"/>
    <w:rsid w:val="00B34FAA"/>
    <w:rsid w:val="00B35207"/>
    <w:rsid w:val="00B35B96"/>
    <w:rsid w:val="00B360A9"/>
    <w:rsid w:val="00B36A70"/>
    <w:rsid w:val="00B37458"/>
    <w:rsid w:val="00B37FFB"/>
    <w:rsid w:val="00B40333"/>
    <w:rsid w:val="00B4073C"/>
    <w:rsid w:val="00B4160C"/>
    <w:rsid w:val="00B41889"/>
    <w:rsid w:val="00B429FE"/>
    <w:rsid w:val="00B42DCB"/>
    <w:rsid w:val="00B430B0"/>
    <w:rsid w:val="00B4412B"/>
    <w:rsid w:val="00B4463A"/>
    <w:rsid w:val="00B450BE"/>
    <w:rsid w:val="00B457CC"/>
    <w:rsid w:val="00B45C4A"/>
    <w:rsid w:val="00B45D58"/>
    <w:rsid w:val="00B45F6B"/>
    <w:rsid w:val="00B46B3E"/>
    <w:rsid w:val="00B511F8"/>
    <w:rsid w:val="00B517AD"/>
    <w:rsid w:val="00B52966"/>
    <w:rsid w:val="00B538C2"/>
    <w:rsid w:val="00B53CFA"/>
    <w:rsid w:val="00B53E73"/>
    <w:rsid w:val="00B54068"/>
    <w:rsid w:val="00B55497"/>
    <w:rsid w:val="00B567E4"/>
    <w:rsid w:val="00B56ED4"/>
    <w:rsid w:val="00B57581"/>
    <w:rsid w:val="00B57F41"/>
    <w:rsid w:val="00B60595"/>
    <w:rsid w:val="00B6211D"/>
    <w:rsid w:val="00B624A7"/>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5B48"/>
    <w:rsid w:val="00B76684"/>
    <w:rsid w:val="00B77827"/>
    <w:rsid w:val="00B77A09"/>
    <w:rsid w:val="00B77C3D"/>
    <w:rsid w:val="00B801FA"/>
    <w:rsid w:val="00B81013"/>
    <w:rsid w:val="00B81634"/>
    <w:rsid w:val="00B819D7"/>
    <w:rsid w:val="00B81A71"/>
    <w:rsid w:val="00B81D13"/>
    <w:rsid w:val="00B821F3"/>
    <w:rsid w:val="00B82A9E"/>
    <w:rsid w:val="00B842B5"/>
    <w:rsid w:val="00B84F79"/>
    <w:rsid w:val="00B858F2"/>
    <w:rsid w:val="00B8688A"/>
    <w:rsid w:val="00B86CFD"/>
    <w:rsid w:val="00B87276"/>
    <w:rsid w:val="00B9010E"/>
    <w:rsid w:val="00B9011E"/>
    <w:rsid w:val="00B90279"/>
    <w:rsid w:val="00B90773"/>
    <w:rsid w:val="00B91913"/>
    <w:rsid w:val="00B9221E"/>
    <w:rsid w:val="00B923BB"/>
    <w:rsid w:val="00B923D6"/>
    <w:rsid w:val="00B92A51"/>
    <w:rsid w:val="00B93B03"/>
    <w:rsid w:val="00B94201"/>
    <w:rsid w:val="00B942ED"/>
    <w:rsid w:val="00B94332"/>
    <w:rsid w:val="00B9474D"/>
    <w:rsid w:val="00B954A8"/>
    <w:rsid w:val="00B95EAE"/>
    <w:rsid w:val="00BA02FA"/>
    <w:rsid w:val="00BA1AB5"/>
    <w:rsid w:val="00BA287E"/>
    <w:rsid w:val="00BA2A3D"/>
    <w:rsid w:val="00BA2DDA"/>
    <w:rsid w:val="00BA3B32"/>
    <w:rsid w:val="00BA4098"/>
    <w:rsid w:val="00BA6EB5"/>
    <w:rsid w:val="00BB146E"/>
    <w:rsid w:val="00BB18D8"/>
    <w:rsid w:val="00BB1A19"/>
    <w:rsid w:val="00BB1ADC"/>
    <w:rsid w:val="00BB1E63"/>
    <w:rsid w:val="00BB220B"/>
    <w:rsid w:val="00BB28B5"/>
    <w:rsid w:val="00BB2EA9"/>
    <w:rsid w:val="00BB3870"/>
    <w:rsid w:val="00BB3EE6"/>
    <w:rsid w:val="00BB471D"/>
    <w:rsid w:val="00BB47AF"/>
    <w:rsid w:val="00BB644F"/>
    <w:rsid w:val="00BB6537"/>
    <w:rsid w:val="00BB692F"/>
    <w:rsid w:val="00BB76D0"/>
    <w:rsid w:val="00BB7F93"/>
    <w:rsid w:val="00BC1E74"/>
    <w:rsid w:val="00BC252F"/>
    <w:rsid w:val="00BC2995"/>
    <w:rsid w:val="00BC498F"/>
    <w:rsid w:val="00BC4D12"/>
    <w:rsid w:val="00BC4E53"/>
    <w:rsid w:val="00BC6270"/>
    <w:rsid w:val="00BC6AFD"/>
    <w:rsid w:val="00BD07DD"/>
    <w:rsid w:val="00BD0C19"/>
    <w:rsid w:val="00BD0E8B"/>
    <w:rsid w:val="00BD10C7"/>
    <w:rsid w:val="00BD1128"/>
    <w:rsid w:val="00BD117C"/>
    <w:rsid w:val="00BD1D50"/>
    <w:rsid w:val="00BD1E21"/>
    <w:rsid w:val="00BD3CC7"/>
    <w:rsid w:val="00BD4651"/>
    <w:rsid w:val="00BD491C"/>
    <w:rsid w:val="00BD5283"/>
    <w:rsid w:val="00BD59DB"/>
    <w:rsid w:val="00BD6BA1"/>
    <w:rsid w:val="00BD748B"/>
    <w:rsid w:val="00BD768E"/>
    <w:rsid w:val="00BE0766"/>
    <w:rsid w:val="00BE0C9E"/>
    <w:rsid w:val="00BE161B"/>
    <w:rsid w:val="00BE2B64"/>
    <w:rsid w:val="00BE49A8"/>
    <w:rsid w:val="00BE58D1"/>
    <w:rsid w:val="00BE6872"/>
    <w:rsid w:val="00BE70CE"/>
    <w:rsid w:val="00BE729B"/>
    <w:rsid w:val="00BE7A9F"/>
    <w:rsid w:val="00BE7AAE"/>
    <w:rsid w:val="00BF103C"/>
    <w:rsid w:val="00BF13F3"/>
    <w:rsid w:val="00BF2083"/>
    <w:rsid w:val="00BF2743"/>
    <w:rsid w:val="00BF30D5"/>
    <w:rsid w:val="00BF3CAB"/>
    <w:rsid w:val="00BF3DF4"/>
    <w:rsid w:val="00BF4657"/>
    <w:rsid w:val="00BF4AF8"/>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657A"/>
    <w:rsid w:val="00C074D3"/>
    <w:rsid w:val="00C10932"/>
    <w:rsid w:val="00C11027"/>
    <w:rsid w:val="00C1123D"/>
    <w:rsid w:val="00C1252F"/>
    <w:rsid w:val="00C12E96"/>
    <w:rsid w:val="00C142BB"/>
    <w:rsid w:val="00C150B7"/>
    <w:rsid w:val="00C150BF"/>
    <w:rsid w:val="00C15A78"/>
    <w:rsid w:val="00C15AD4"/>
    <w:rsid w:val="00C15F9B"/>
    <w:rsid w:val="00C1665D"/>
    <w:rsid w:val="00C2100F"/>
    <w:rsid w:val="00C2187B"/>
    <w:rsid w:val="00C22469"/>
    <w:rsid w:val="00C22631"/>
    <w:rsid w:val="00C22686"/>
    <w:rsid w:val="00C22977"/>
    <w:rsid w:val="00C22EF0"/>
    <w:rsid w:val="00C2393F"/>
    <w:rsid w:val="00C23DF5"/>
    <w:rsid w:val="00C246BA"/>
    <w:rsid w:val="00C24CC2"/>
    <w:rsid w:val="00C25645"/>
    <w:rsid w:val="00C26954"/>
    <w:rsid w:val="00C26B22"/>
    <w:rsid w:val="00C27D0E"/>
    <w:rsid w:val="00C30531"/>
    <w:rsid w:val="00C306B9"/>
    <w:rsid w:val="00C30BE5"/>
    <w:rsid w:val="00C30C46"/>
    <w:rsid w:val="00C310F5"/>
    <w:rsid w:val="00C311F1"/>
    <w:rsid w:val="00C31B14"/>
    <w:rsid w:val="00C31FED"/>
    <w:rsid w:val="00C326E8"/>
    <w:rsid w:val="00C33346"/>
    <w:rsid w:val="00C3391B"/>
    <w:rsid w:val="00C33CCD"/>
    <w:rsid w:val="00C35D92"/>
    <w:rsid w:val="00C36615"/>
    <w:rsid w:val="00C3704E"/>
    <w:rsid w:val="00C37050"/>
    <w:rsid w:val="00C4016B"/>
    <w:rsid w:val="00C40B71"/>
    <w:rsid w:val="00C41E93"/>
    <w:rsid w:val="00C421D6"/>
    <w:rsid w:val="00C429F8"/>
    <w:rsid w:val="00C43231"/>
    <w:rsid w:val="00C43FE1"/>
    <w:rsid w:val="00C447CC"/>
    <w:rsid w:val="00C44889"/>
    <w:rsid w:val="00C44BE5"/>
    <w:rsid w:val="00C454B6"/>
    <w:rsid w:val="00C455A8"/>
    <w:rsid w:val="00C461FA"/>
    <w:rsid w:val="00C463A6"/>
    <w:rsid w:val="00C46406"/>
    <w:rsid w:val="00C46449"/>
    <w:rsid w:val="00C46FE3"/>
    <w:rsid w:val="00C473A7"/>
    <w:rsid w:val="00C50C94"/>
    <w:rsid w:val="00C512F9"/>
    <w:rsid w:val="00C51A18"/>
    <w:rsid w:val="00C51B76"/>
    <w:rsid w:val="00C51D4F"/>
    <w:rsid w:val="00C5299B"/>
    <w:rsid w:val="00C52FBB"/>
    <w:rsid w:val="00C53074"/>
    <w:rsid w:val="00C54694"/>
    <w:rsid w:val="00C55948"/>
    <w:rsid w:val="00C55955"/>
    <w:rsid w:val="00C55D37"/>
    <w:rsid w:val="00C55F4E"/>
    <w:rsid w:val="00C57F33"/>
    <w:rsid w:val="00C60FB6"/>
    <w:rsid w:val="00C627DB"/>
    <w:rsid w:val="00C634A9"/>
    <w:rsid w:val="00C64846"/>
    <w:rsid w:val="00C65BFF"/>
    <w:rsid w:val="00C66966"/>
    <w:rsid w:val="00C66EBF"/>
    <w:rsid w:val="00C67CD2"/>
    <w:rsid w:val="00C67F39"/>
    <w:rsid w:val="00C702EF"/>
    <w:rsid w:val="00C70875"/>
    <w:rsid w:val="00C70B0F"/>
    <w:rsid w:val="00C716CE"/>
    <w:rsid w:val="00C719BD"/>
    <w:rsid w:val="00C72170"/>
    <w:rsid w:val="00C73828"/>
    <w:rsid w:val="00C73C17"/>
    <w:rsid w:val="00C74E65"/>
    <w:rsid w:val="00C76053"/>
    <w:rsid w:val="00C77760"/>
    <w:rsid w:val="00C80184"/>
    <w:rsid w:val="00C804CB"/>
    <w:rsid w:val="00C8069F"/>
    <w:rsid w:val="00C80D77"/>
    <w:rsid w:val="00C81ED8"/>
    <w:rsid w:val="00C82183"/>
    <w:rsid w:val="00C82DAB"/>
    <w:rsid w:val="00C8459E"/>
    <w:rsid w:val="00C851EA"/>
    <w:rsid w:val="00C85200"/>
    <w:rsid w:val="00C85B20"/>
    <w:rsid w:val="00C860DE"/>
    <w:rsid w:val="00C862BB"/>
    <w:rsid w:val="00C86E22"/>
    <w:rsid w:val="00C87F65"/>
    <w:rsid w:val="00C90895"/>
    <w:rsid w:val="00C911AA"/>
    <w:rsid w:val="00C91732"/>
    <w:rsid w:val="00C9173B"/>
    <w:rsid w:val="00C917CD"/>
    <w:rsid w:val="00C9330E"/>
    <w:rsid w:val="00C95A40"/>
    <w:rsid w:val="00C96450"/>
    <w:rsid w:val="00CA04D8"/>
    <w:rsid w:val="00CA06CD"/>
    <w:rsid w:val="00CA0F2A"/>
    <w:rsid w:val="00CA1DEE"/>
    <w:rsid w:val="00CA2F9B"/>
    <w:rsid w:val="00CA3300"/>
    <w:rsid w:val="00CA4842"/>
    <w:rsid w:val="00CA488D"/>
    <w:rsid w:val="00CA4AC3"/>
    <w:rsid w:val="00CA4BA5"/>
    <w:rsid w:val="00CA51BA"/>
    <w:rsid w:val="00CA55A8"/>
    <w:rsid w:val="00CA5DC7"/>
    <w:rsid w:val="00CA60FB"/>
    <w:rsid w:val="00CA643A"/>
    <w:rsid w:val="00CA6599"/>
    <w:rsid w:val="00CA68B3"/>
    <w:rsid w:val="00CA73DA"/>
    <w:rsid w:val="00CA7640"/>
    <w:rsid w:val="00CB030D"/>
    <w:rsid w:val="00CB08A2"/>
    <w:rsid w:val="00CB1EBE"/>
    <w:rsid w:val="00CB25C8"/>
    <w:rsid w:val="00CB2D67"/>
    <w:rsid w:val="00CB2F01"/>
    <w:rsid w:val="00CB4937"/>
    <w:rsid w:val="00CB51FB"/>
    <w:rsid w:val="00CB54FF"/>
    <w:rsid w:val="00CB58E8"/>
    <w:rsid w:val="00CB62E9"/>
    <w:rsid w:val="00CB71E0"/>
    <w:rsid w:val="00CB7BFD"/>
    <w:rsid w:val="00CC0150"/>
    <w:rsid w:val="00CC0545"/>
    <w:rsid w:val="00CC1E32"/>
    <w:rsid w:val="00CC237C"/>
    <w:rsid w:val="00CC2A3A"/>
    <w:rsid w:val="00CC39BD"/>
    <w:rsid w:val="00CC3CED"/>
    <w:rsid w:val="00CC4930"/>
    <w:rsid w:val="00CC4A9D"/>
    <w:rsid w:val="00CC5AC5"/>
    <w:rsid w:val="00CC5E3C"/>
    <w:rsid w:val="00CC683C"/>
    <w:rsid w:val="00CC6C21"/>
    <w:rsid w:val="00CC77CC"/>
    <w:rsid w:val="00CD0AD4"/>
    <w:rsid w:val="00CD1E5C"/>
    <w:rsid w:val="00CD2062"/>
    <w:rsid w:val="00CD2681"/>
    <w:rsid w:val="00CD2D4F"/>
    <w:rsid w:val="00CD4824"/>
    <w:rsid w:val="00CD49D6"/>
    <w:rsid w:val="00CD4A64"/>
    <w:rsid w:val="00CD4CAA"/>
    <w:rsid w:val="00CD53AA"/>
    <w:rsid w:val="00CD552C"/>
    <w:rsid w:val="00CD7640"/>
    <w:rsid w:val="00CE12A6"/>
    <w:rsid w:val="00CE170E"/>
    <w:rsid w:val="00CE1DE2"/>
    <w:rsid w:val="00CE2C6F"/>
    <w:rsid w:val="00CE387D"/>
    <w:rsid w:val="00CE40BB"/>
    <w:rsid w:val="00CE4111"/>
    <w:rsid w:val="00CE424B"/>
    <w:rsid w:val="00CE569D"/>
    <w:rsid w:val="00CE5991"/>
    <w:rsid w:val="00CF06D8"/>
    <w:rsid w:val="00CF0818"/>
    <w:rsid w:val="00CF151F"/>
    <w:rsid w:val="00CF1C1B"/>
    <w:rsid w:val="00CF2268"/>
    <w:rsid w:val="00CF28C7"/>
    <w:rsid w:val="00CF2DFB"/>
    <w:rsid w:val="00CF3310"/>
    <w:rsid w:val="00CF39DF"/>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3D8"/>
    <w:rsid w:val="00D116FB"/>
    <w:rsid w:val="00D12038"/>
    <w:rsid w:val="00D12FCE"/>
    <w:rsid w:val="00D1350B"/>
    <w:rsid w:val="00D13594"/>
    <w:rsid w:val="00D1373A"/>
    <w:rsid w:val="00D13939"/>
    <w:rsid w:val="00D13952"/>
    <w:rsid w:val="00D13E17"/>
    <w:rsid w:val="00D142AA"/>
    <w:rsid w:val="00D14759"/>
    <w:rsid w:val="00D1475E"/>
    <w:rsid w:val="00D15155"/>
    <w:rsid w:val="00D157DD"/>
    <w:rsid w:val="00D16EA4"/>
    <w:rsid w:val="00D205F6"/>
    <w:rsid w:val="00D21480"/>
    <w:rsid w:val="00D21F2D"/>
    <w:rsid w:val="00D22A4D"/>
    <w:rsid w:val="00D22E6E"/>
    <w:rsid w:val="00D23739"/>
    <w:rsid w:val="00D23C9C"/>
    <w:rsid w:val="00D2461C"/>
    <w:rsid w:val="00D25F61"/>
    <w:rsid w:val="00D2668D"/>
    <w:rsid w:val="00D27208"/>
    <w:rsid w:val="00D279C4"/>
    <w:rsid w:val="00D27E1D"/>
    <w:rsid w:val="00D3006E"/>
    <w:rsid w:val="00D31658"/>
    <w:rsid w:val="00D31C22"/>
    <w:rsid w:val="00D31CD6"/>
    <w:rsid w:val="00D32F21"/>
    <w:rsid w:val="00D33538"/>
    <w:rsid w:val="00D33B34"/>
    <w:rsid w:val="00D34255"/>
    <w:rsid w:val="00D348B2"/>
    <w:rsid w:val="00D34B0C"/>
    <w:rsid w:val="00D34B29"/>
    <w:rsid w:val="00D34C75"/>
    <w:rsid w:val="00D34CDB"/>
    <w:rsid w:val="00D35DB1"/>
    <w:rsid w:val="00D36233"/>
    <w:rsid w:val="00D40056"/>
    <w:rsid w:val="00D40A74"/>
    <w:rsid w:val="00D40EAD"/>
    <w:rsid w:val="00D41119"/>
    <w:rsid w:val="00D4198B"/>
    <w:rsid w:val="00D41B30"/>
    <w:rsid w:val="00D4245B"/>
    <w:rsid w:val="00D42513"/>
    <w:rsid w:val="00D4335E"/>
    <w:rsid w:val="00D4443C"/>
    <w:rsid w:val="00D45430"/>
    <w:rsid w:val="00D4590D"/>
    <w:rsid w:val="00D47191"/>
    <w:rsid w:val="00D5014A"/>
    <w:rsid w:val="00D51115"/>
    <w:rsid w:val="00D52550"/>
    <w:rsid w:val="00D54D59"/>
    <w:rsid w:val="00D55839"/>
    <w:rsid w:val="00D55B8E"/>
    <w:rsid w:val="00D55C9D"/>
    <w:rsid w:val="00D57AF2"/>
    <w:rsid w:val="00D57CDE"/>
    <w:rsid w:val="00D604E1"/>
    <w:rsid w:val="00D60D6C"/>
    <w:rsid w:val="00D60D7C"/>
    <w:rsid w:val="00D61571"/>
    <w:rsid w:val="00D616FC"/>
    <w:rsid w:val="00D61C99"/>
    <w:rsid w:val="00D6225D"/>
    <w:rsid w:val="00D62928"/>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4E1A"/>
    <w:rsid w:val="00D75536"/>
    <w:rsid w:val="00D7626C"/>
    <w:rsid w:val="00D762A2"/>
    <w:rsid w:val="00D76F4F"/>
    <w:rsid w:val="00D773E5"/>
    <w:rsid w:val="00D7744C"/>
    <w:rsid w:val="00D77804"/>
    <w:rsid w:val="00D80253"/>
    <w:rsid w:val="00D808C0"/>
    <w:rsid w:val="00D81296"/>
    <w:rsid w:val="00D81E6E"/>
    <w:rsid w:val="00D823F6"/>
    <w:rsid w:val="00D82C47"/>
    <w:rsid w:val="00D82D0F"/>
    <w:rsid w:val="00D8346E"/>
    <w:rsid w:val="00D838DB"/>
    <w:rsid w:val="00D84F9D"/>
    <w:rsid w:val="00D85BC1"/>
    <w:rsid w:val="00D85CDB"/>
    <w:rsid w:val="00D861AF"/>
    <w:rsid w:val="00D86669"/>
    <w:rsid w:val="00D86F5C"/>
    <w:rsid w:val="00D872BD"/>
    <w:rsid w:val="00D90277"/>
    <w:rsid w:val="00D91357"/>
    <w:rsid w:val="00D918DA"/>
    <w:rsid w:val="00D92856"/>
    <w:rsid w:val="00D93444"/>
    <w:rsid w:val="00D93E2D"/>
    <w:rsid w:val="00D9575C"/>
    <w:rsid w:val="00D95C8E"/>
    <w:rsid w:val="00D95D62"/>
    <w:rsid w:val="00D95F7E"/>
    <w:rsid w:val="00D96169"/>
    <w:rsid w:val="00D96719"/>
    <w:rsid w:val="00D96B2A"/>
    <w:rsid w:val="00D975A6"/>
    <w:rsid w:val="00D97D83"/>
    <w:rsid w:val="00DA056E"/>
    <w:rsid w:val="00DA0CB2"/>
    <w:rsid w:val="00DA1C32"/>
    <w:rsid w:val="00DA1F25"/>
    <w:rsid w:val="00DA22BE"/>
    <w:rsid w:val="00DA240E"/>
    <w:rsid w:val="00DA3A42"/>
    <w:rsid w:val="00DA40B8"/>
    <w:rsid w:val="00DA4487"/>
    <w:rsid w:val="00DA45AC"/>
    <w:rsid w:val="00DA4981"/>
    <w:rsid w:val="00DA4E45"/>
    <w:rsid w:val="00DA5473"/>
    <w:rsid w:val="00DA5BBD"/>
    <w:rsid w:val="00DA5BCE"/>
    <w:rsid w:val="00DA6EEA"/>
    <w:rsid w:val="00DA70AE"/>
    <w:rsid w:val="00DA7D70"/>
    <w:rsid w:val="00DA7DA7"/>
    <w:rsid w:val="00DB004F"/>
    <w:rsid w:val="00DB01CF"/>
    <w:rsid w:val="00DB052F"/>
    <w:rsid w:val="00DB53E5"/>
    <w:rsid w:val="00DB6DB2"/>
    <w:rsid w:val="00DB7351"/>
    <w:rsid w:val="00DB7AF4"/>
    <w:rsid w:val="00DB7F86"/>
    <w:rsid w:val="00DC0CD9"/>
    <w:rsid w:val="00DC1C0E"/>
    <w:rsid w:val="00DC1C72"/>
    <w:rsid w:val="00DC1CDD"/>
    <w:rsid w:val="00DC2545"/>
    <w:rsid w:val="00DC258D"/>
    <w:rsid w:val="00DC29D5"/>
    <w:rsid w:val="00DC35D1"/>
    <w:rsid w:val="00DC3A78"/>
    <w:rsid w:val="00DC41C9"/>
    <w:rsid w:val="00DC461B"/>
    <w:rsid w:val="00DC5397"/>
    <w:rsid w:val="00DC5933"/>
    <w:rsid w:val="00DC6204"/>
    <w:rsid w:val="00DC6844"/>
    <w:rsid w:val="00DC688A"/>
    <w:rsid w:val="00DC68AC"/>
    <w:rsid w:val="00DC7BD3"/>
    <w:rsid w:val="00DC7E21"/>
    <w:rsid w:val="00DD0889"/>
    <w:rsid w:val="00DD0DD5"/>
    <w:rsid w:val="00DD11A5"/>
    <w:rsid w:val="00DD1371"/>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0E44"/>
    <w:rsid w:val="00DF11B9"/>
    <w:rsid w:val="00DF2797"/>
    <w:rsid w:val="00DF3467"/>
    <w:rsid w:val="00DF3A74"/>
    <w:rsid w:val="00DF3DA1"/>
    <w:rsid w:val="00DF432F"/>
    <w:rsid w:val="00DF4F8B"/>
    <w:rsid w:val="00DF537F"/>
    <w:rsid w:val="00DF5395"/>
    <w:rsid w:val="00DF56C2"/>
    <w:rsid w:val="00DF5D4B"/>
    <w:rsid w:val="00DF682A"/>
    <w:rsid w:val="00DF7478"/>
    <w:rsid w:val="00DF7F3A"/>
    <w:rsid w:val="00E00039"/>
    <w:rsid w:val="00E0161B"/>
    <w:rsid w:val="00E018BC"/>
    <w:rsid w:val="00E01CCC"/>
    <w:rsid w:val="00E037FC"/>
    <w:rsid w:val="00E03879"/>
    <w:rsid w:val="00E044D2"/>
    <w:rsid w:val="00E05A89"/>
    <w:rsid w:val="00E060FC"/>
    <w:rsid w:val="00E06C8E"/>
    <w:rsid w:val="00E06D98"/>
    <w:rsid w:val="00E072AD"/>
    <w:rsid w:val="00E100AC"/>
    <w:rsid w:val="00E1032E"/>
    <w:rsid w:val="00E10C30"/>
    <w:rsid w:val="00E123A8"/>
    <w:rsid w:val="00E12B0F"/>
    <w:rsid w:val="00E13261"/>
    <w:rsid w:val="00E13588"/>
    <w:rsid w:val="00E138D7"/>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784B"/>
    <w:rsid w:val="00E27C05"/>
    <w:rsid w:val="00E31045"/>
    <w:rsid w:val="00E3171C"/>
    <w:rsid w:val="00E32AF1"/>
    <w:rsid w:val="00E33BE9"/>
    <w:rsid w:val="00E33F33"/>
    <w:rsid w:val="00E33F4D"/>
    <w:rsid w:val="00E3451D"/>
    <w:rsid w:val="00E35751"/>
    <w:rsid w:val="00E37592"/>
    <w:rsid w:val="00E40174"/>
    <w:rsid w:val="00E41630"/>
    <w:rsid w:val="00E41817"/>
    <w:rsid w:val="00E42670"/>
    <w:rsid w:val="00E42841"/>
    <w:rsid w:val="00E42C0D"/>
    <w:rsid w:val="00E42C3E"/>
    <w:rsid w:val="00E436BE"/>
    <w:rsid w:val="00E4405F"/>
    <w:rsid w:val="00E44459"/>
    <w:rsid w:val="00E44F98"/>
    <w:rsid w:val="00E457F1"/>
    <w:rsid w:val="00E473DA"/>
    <w:rsid w:val="00E47AE7"/>
    <w:rsid w:val="00E50D64"/>
    <w:rsid w:val="00E512B8"/>
    <w:rsid w:val="00E51A28"/>
    <w:rsid w:val="00E5295B"/>
    <w:rsid w:val="00E5374F"/>
    <w:rsid w:val="00E53C99"/>
    <w:rsid w:val="00E5400D"/>
    <w:rsid w:val="00E550F1"/>
    <w:rsid w:val="00E554CD"/>
    <w:rsid w:val="00E556C5"/>
    <w:rsid w:val="00E55F16"/>
    <w:rsid w:val="00E55FBF"/>
    <w:rsid w:val="00E5645A"/>
    <w:rsid w:val="00E56578"/>
    <w:rsid w:val="00E56BB1"/>
    <w:rsid w:val="00E57666"/>
    <w:rsid w:val="00E57EAA"/>
    <w:rsid w:val="00E608FB"/>
    <w:rsid w:val="00E609DE"/>
    <w:rsid w:val="00E61087"/>
    <w:rsid w:val="00E6111F"/>
    <w:rsid w:val="00E612C0"/>
    <w:rsid w:val="00E61B87"/>
    <w:rsid w:val="00E62181"/>
    <w:rsid w:val="00E62CF1"/>
    <w:rsid w:val="00E62FAB"/>
    <w:rsid w:val="00E6338F"/>
    <w:rsid w:val="00E63B8E"/>
    <w:rsid w:val="00E63BF1"/>
    <w:rsid w:val="00E641D5"/>
    <w:rsid w:val="00E64B79"/>
    <w:rsid w:val="00E64CE0"/>
    <w:rsid w:val="00E64E2A"/>
    <w:rsid w:val="00E65810"/>
    <w:rsid w:val="00E65DB3"/>
    <w:rsid w:val="00E66608"/>
    <w:rsid w:val="00E66AD3"/>
    <w:rsid w:val="00E66F26"/>
    <w:rsid w:val="00E670E7"/>
    <w:rsid w:val="00E67246"/>
    <w:rsid w:val="00E67B41"/>
    <w:rsid w:val="00E701E5"/>
    <w:rsid w:val="00E7070C"/>
    <w:rsid w:val="00E71BEA"/>
    <w:rsid w:val="00E71E5C"/>
    <w:rsid w:val="00E725E1"/>
    <w:rsid w:val="00E72793"/>
    <w:rsid w:val="00E74367"/>
    <w:rsid w:val="00E7456E"/>
    <w:rsid w:val="00E749D1"/>
    <w:rsid w:val="00E74E41"/>
    <w:rsid w:val="00E750CA"/>
    <w:rsid w:val="00E750FE"/>
    <w:rsid w:val="00E75DAB"/>
    <w:rsid w:val="00E75ED6"/>
    <w:rsid w:val="00E76C48"/>
    <w:rsid w:val="00E7796D"/>
    <w:rsid w:val="00E77BAE"/>
    <w:rsid w:val="00E804D8"/>
    <w:rsid w:val="00E8056E"/>
    <w:rsid w:val="00E8176F"/>
    <w:rsid w:val="00E81F73"/>
    <w:rsid w:val="00E8255D"/>
    <w:rsid w:val="00E8273E"/>
    <w:rsid w:val="00E84FB5"/>
    <w:rsid w:val="00E859FF"/>
    <w:rsid w:val="00E85D7E"/>
    <w:rsid w:val="00E8609A"/>
    <w:rsid w:val="00E87390"/>
    <w:rsid w:val="00E87B3E"/>
    <w:rsid w:val="00E90124"/>
    <w:rsid w:val="00E9122F"/>
    <w:rsid w:val="00E91AE5"/>
    <w:rsid w:val="00E93657"/>
    <w:rsid w:val="00E94142"/>
    <w:rsid w:val="00E9733D"/>
    <w:rsid w:val="00E97A05"/>
    <w:rsid w:val="00EA080C"/>
    <w:rsid w:val="00EA0F13"/>
    <w:rsid w:val="00EA18AD"/>
    <w:rsid w:val="00EA22F2"/>
    <w:rsid w:val="00EA2351"/>
    <w:rsid w:val="00EA2F04"/>
    <w:rsid w:val="00EA316B"/>
    <w:rsid w:val="00EA486A"/>
    <w:rsid w:val="00EA4DA3"/>
    <w:rsid w:val="00EA4EC1"/>
    <w:rsid w:val="00EA4F50"/>
    <w:rsid w:val="00EA558A"/>
    <w:rsid w:val="00EA5609"/>
    <w:rsid w:val="00EA740D"/>
    <w:rsid w:val="00EA7A27"/>
    <w:rsid w:val="00EA7BCC"/>
    <w:rsid w:val="00EA7E4B"/>
    <w:rsid w:val="00EB0C75"/>
    <w:rsid w:val="00EB1866"/>
    <w:rsid w:val="00EB1C4C"/>
    <w:rsid w:val="00EB1D0B"/>
    <w:rsid w:val="00EB1D3D"/>
    <w:rsid w:val="00EB1F35"/>
    <w:rsid w:val="00EB22B2"/>
    <w:rsid w:val="00EB2FD5"/>
    <w:rsid w:val="00EB4707"/>
    <w:rsid w:val="00EB4C6B"/>
    <w:rsid w:val="00EB6123"/>
    <w:rsid w:val="00EB6C7E"/>
    <w:rsid w:val="00EB7DF6"/>
    <w:rsid w:val="00EC0905"/>
    <w:rsid w:val="00EC0DBB"/>
    <w:rsid w:val="00EC2BCA"/>
    <w:rsid w:val="00EC44BD"/>
    <w:rsid w:val="00EC4D56"/>
    <w:rsid w:val="00EC6A10"/>
    <w:rsid w:val="00ED1CED"/>
    <w:rsid w:val="00ED2A6B"/>
    <w:rsid w:val="00ED3089"/>
    <w:rsid w:val="00ED3236"/>
    <w:rsid w:val="00ED32C8"/>
    <w:rsid w:val="00ED3ACC"/>
    <w:rsid w:val="00ED3DD0"/>
    <w:rsid w:val="00ED4AD5"/>
    <w:rsid w:val="00ED4BA7"/>
    <w:rsid w:val="00ED56F8"/>
    <w:rsid w:val="00ED5BBF"/>
    <w:rsid w:val="00ED602D"/>
    <w:rsid w:val="00ED6875"/>
    <w:rsid w:val="00ED6F50"/>
    <w:rsid w:val="00ED78D7"/>
    <w:rsid w:val="00ED7BFB"/>
    <w:rsid w:val="00EE032B"/>
    <w:rsid w:val="00EE0F6B"/>
    <w:rsid w:val="00EE2565"/>
    <w:rsid w:val="00EE33B1"/>
    <w:rsid w:val="00EE509A"/>
    <w:rsid w:val="00EE5827"/>
    <w:rsid w:val="00EE6703"/>
    <w:rsid w:val="00EE6A18"/>
    <w:rsid w:val="00EE6FCC"/>
    <w:rsid w:val="00EE7BEB"/>
    <w:rsid w:val="00EE7CC7"/>
    <w:rsid w:val="00EF13E0"/>
    <w:rsid w:val="00EF1D02"/>
    <w:rsid w:val="00EF2415"/>
    <w:rsid w:val="00EF2B15"/>
    <w:rsid w:val="00EF2B54"/>
    <w:rsid w:val="00EF2D2A"/>
    <w:rsid w:val="00EF2E67"/>
    <w:rsid w:val="00EF3A0A"/>
    <w:rsid w:val="00EF3DA2"/>
    <w:rsid w:val="00EF45FB"/>
    <w:rsid w:val="00EF493B"/>
    <w:rsid w:val="00EF4EA8"/>
    <w:rsid w:val="00EF5FA8"/>
    <w:rsid w:val="00EF647B"/>
    <w:rsid w:val="00EF71C0"/>
    <w:rsid w:val="00EF74D0"/>
    <w:rsid w:val="00EF770E"/>
    <w:rsid w:val="00EF7D99"/>
    <w:rsid w:val="00EF7F30"/>
    <w:rsid w:val="00F0084B"/>
    <w:rsid w:val="00F00B64"/>
    <w:rsid w:val="00F0102A"/>
    <w:rsid w:val="00F011C2"/>
    <w:rsid w:val="00F01E06"/>
    <w:rsid w:val="00F02436"/>
    <w:rsid w:val="00F03781"/>
    <w:rsid w:val="00F03B53"/>
    <w:rsid w:val="00F05282"/>
    <w:rsid w:val="00F05E79"/>
    <w:rsid w:val="00F06F0B"/>
    <w:rsid w:val="00F06FFA"/>
    <w:rsid w:val="00F071BB"/>
    <w:rsid w:val="00F108F8"/>
    <w:rsid w:val="00F109C2"/>
    <w:rsid w:val="00F10CDB"/>
    <w:rsid w:val="00F10DBD"/>
    <w:rsid w:val="00F125E7"/>
    <w:rsid w:val="00F12B4C"/>
    <w:rsid w:val="00F137BB"/>
    <w:rsid w:val="00F139B4"/>
    <w:rsid w:val="00F14031"/>
    <w:rsid w:val="00F14221"/>
    <w:rsid w:val="00F14B39"/>
    <w:rsid w:val="00F14F72"/>
    <w:rsid w:val="00F16606"/>
    <w:rsid w:val="00F167FF"/>
    <w:rsid w:val="00F16BF6"/>
    <w:rsid w:val="00F216BD"/>
    <w:rsid w:val="00F2244E"/>
    <w:rsid w:val="00F241BD"/>
    <w:rsid w:val="00F262BA"/>
    <w:rsid w:val="00F26C7D"/>
    <w:rsid w:val="00F26CAF"/>
    <w:rsid w:val="00F272B2"/>
    <w:rsid w:val="00F27A43"/>
    <w:rsid w:val="00F27D98"/>
    <w:rsid w:val="00F305D7"/>
    <w:rsid w:val="00F30EB3"/>
    <w:rsid w:val="00F31737"/>
    <w:rsid w:val="00F31771"/>
    <w:rsid w:val="00F318FE"/>
    <w:rsid w:val="00F34BF4"/>
    <w:rsid w:val="00F35EE9"/>
    <w:rsid w:val="00F3723D"/>
    <w:rsid w:val="00F40269"/>
    <w:rsid w:val="00F411B6"/>
    <w:rsid w:val="00F41403"/>
    <w:rsid w:val="00F417F6"/>
    <w:rsid w:val="00F42027"/>
    <w:rsid w:val="00F438DD"/>
    <w:rsid w:val="00F45B4D"/>
    <w:rsid w:val="00F45DB6"/>
    <w:rsid w:val="00F45F65"/>
    <w:rsid w:val="00F463A7"/>
    <w:rsid w:val="00F46F5E"/>
    <w:rsid w:val="00F5026C"/>
    <w:rsid w:val="00F50DE6"/>
    <w:rsid w:val="00F512B7"/>
    <w:rsid w:val="00F52624"/>
    <w:rsid w:val="00F529AB"/>
    <w:rsid w:val="00F5384F"/>
    <w:rsid w:val="00F54AFD"/>
    <w:rsid w:val="00F54B27"/>
    <w:rsid w:val="00F5587A"/>
    <w:rsid w:val="00F57A55"/>
    <w:rsid w:val="00F57CB6"/>
    <w:rsid w:val="00F60120"/>
    <w:rsid w:val="00F60F00"/>
    <w:rsid w:val="00F61D70"/>
    <w:rsid w:val="00F62006"/>
    <w:rsid w:val="00F62F2E"/>
    <w:rsid w:val="00F640D7"/>
    <w:rsid w:val="00F6528F"/>
    <w:rsid w:val="00F65EBA"/>
    <w:rsid w:val="00F66C72"/>
    <w:rsid w:val="00F66FFF"/>
    <w:rsid w:val="00F67073"/>
    <w:rsid w:val="00F675FF"/>
    <w:rsid w:val="00F67AAD"/>
    <w:rsid w:val="00F7060F"/>
    <w:rsid w:val="00F70EB6"/>
    <w:rsid w:val="00F70F81"/>
    <w:rsid w:val="00F7156D"/>
    <w:rsid w:val="00F74368"/>
    <w:rsid w:val="00F746C1"/>
    <w:rsid w:val="00F74D8D"/>
    <w:rsid w:val="00F76D43"/>
    <w:rsid w:val="00F77319"/>
    <w:rsid w:val="00F77628"/>
    <w:rsid w:val="00F802A8"/>
    <w:rsid w:val="00F80BD5"/>
    <w:rsid w:val="00F80D66"/>
    <w:rsid w:val="00F80EE7"/>
    <w:rsid w:val="00F81B8F"/>
    <w:rsid w:val="00F81DFD"/>
    <w:rsid w:val="00F82537"/>
    <w:rsid w:val="00F838A3"/>
    <w:rsid w:val="00F83C45"/>
    <w:rsid w:val="00F83CA5"/>
    <w:rsid w:val="00F8414B"/>
    <w:rsid w:val="00F84379"/>
    <w:rsid w:val="00F849EE"/>
    <w:rsid w:val="00F84A75"/>
    <w:rsid w:val="00F85EC8"/>
    <w:rsid w:val="00F86337"/>
    <w:rsid w:val="00F87324"/>
    <w:rsid w:val="00F90F30"/>
    <w:rsid w:val="00F91519"/>
    <w:rsid w:val="00F928C0"/>
    <w:rsid w:val="00F92980"/>
    <w:rsid w:val="00F93792"/>
    <w:rsid w:val="00F93922"/>
    <w:rsid w:val="00F94EEC"/>
    <w:rsid w:val="00F95994"/>
    <w:rsid w:val="00F962AA"/>
    <w:rsid w:val="00F96607"/>
    <w:rsid w:val="00F96893"/>
    <w:rsid w:val="00FA05D4"/>
    <w:rsid w:val="00FA0851"/>
    <w:rsid w:val="00FA0B3D"/>
    <w:rsid w:val="00FA0FE3"/>
    <w:rsid w:val="00FA1D4C"/>
    <w:rsid w:val="00FA2514"/>
    <w:rsid w:val="00FA28BD"/>
    <w:rsid w:val="00FA2A5F"/>
    <w:rsid w:val="00FA3D92"/>
    <w:rsid w:val="00FA4C81"/>
    <w:rsid w:val="00FA4F12"/>
    <w:rsid w:val="00FA52EA"/>
    <w:rsid w:val="00FA5F74"/>
    <w:rsid w:val="00FA6C05"/>
    <w:rsid w:val="00FA6D87"/>
    <w:rsid w:val="00FA7C1C"/>
    <w:rsid w:val="00FB0F04"/>
    <w:rsid w:val="00FB2303"/>
    <w:rsid w:val="00FB25E7"/>
    <w:rsid w:val="00FB26C5"/>
    <w:rsid w:val="00FB28DA"/>
    <w:rsid w:val="00FB3296"/>
    <w:rsid w:val="00FB3ADF"/>
    <w:rsid w:val="00FB3F0D"/>
    <w:rsid w:val="00FB45E4"/>
    <w:rsid w:val="00FB4ABE"/>
    <w:rsid w:val="00FB712E"/>
    <w:rsid w:val="00FB7253"/>
    <w:rsid w:val="00FB78FB"/>
    <w:rsid w:val="00FB7C20"/>
    <w:rsid w:val="00FB7D4B"/>
    <w:rsid w:val="00FB7D58"/>
    <w:rsid w:val="00FB7F96"/>
    <w:rsid w:val="00FC1973"/>
    <w:rsid w:val="00FC2AE8"/>
    <w:rsid w:val="00FC353C"/>
    <w:rsid w:val="00FC3E3B"/>
    <w:rsid w:val="00FC4110"/>
    <w:rsid w:val="00FC45EC"/>
    <w:rsid w:val="00FC56E0"/>
    <w:rsid w:val="00FC5D35"/>
    <w:rsid w:val="00FC5F97"/>
    <w:rsid w:val="00FC7FC5"/>
    <w:rsid w:val="00FD00E6"/>
    <w:rsid w:val="00FD02A1"/>
    <w:rsid w:val="00FD0F98"/>
    <w:rsid w:val="00FD16B1"/>
    <w:rsid w:val="00FD3140"/>
    <w:rsid w:val="00FD346C"/>
    <w:rsid w:val="00FD3776"/>
    <w:rsid w:val="00FD4319"/>
    <w:rsid w:val="00FD4FC3"/>
    <w:rsid w:val="00FD5E15"/>
    <w:rsid w:val="00FD6448"/>
    <w:rsid w:val="00FE107E"/>
    <w:rsid w:val="00FE20D5"/>
    <w:rsid w:val="00FE2377"/>
    <w:rsid w:val="00FE3149"/>
    <w:rsid w:val="00FE416D"/>
    <w:rsid w:val="00FE4A05"/>
    <w:rsid w:val="00FE5D49"/>
    <w:rsid w:val="00FE5D8E"/>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17A0F72"/>
  <w15:docId w15:val="{B267178D-A336-4D3A-80F4-060A71E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Ttulo">
    <w:name w:val="Title"/>
    <w:basedOn w:val="Normal"/>
    <w:link w:val="Ttul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TtuloCar">
    <w:name w:val="Título Car"/>
    <w:basedOn w:val="Fuentedeprrafopredeter"/>
    <w:link w:val="Ttul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2533869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09671751">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34014839">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07556389">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74127301">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E265-8DC8-40F5-B925-49A1E0E0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5571</Words>
  <Characters>30645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36144</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Sandra Mota García</cp:lastModifiedBy>
  <cp:revision>40</cp:revision>
  <cp:lastPrinted>2022-12-02T19:48:00Z</cp:lastPrinted>
  <dcterms:created xsi:type="dcterms:W3CDTF">2022-12-30T17:44:00Z</dcterms:created>
  <dcterms:modified xsi:type="dcterms:W3CDTF">2023-01-12T00:38:00Z</dcterms:modified>
</cp:coreProperties>
</file>